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ED423" w14:textId="4D6BD76A" w:rsidR="006960E2" w:rsidRDefault="006960E2" w:rsidP="006960E2">
      <w:pPr>
        <w:tabs>
          <w:tab w:val="left" w:pos="7560"/>
        </w:tabs>
        <w:ind w:right="533"/>
        <w:jc w:val="center"/>
        <w:rPr>
          <w:rFonts w:ascii="Arial" w:hAnsi="Arial" w:cs="Arial"/>
          <w:b/>
          <w:sz w:val="32"/>
          <w:szCs w:val="32"/>
        </w:rPr>
      </w:pPr>
    </w:p>
    <w:p w14:paraId="709D2159" w14:textId="77777777" w:rsidR="006960E2" w:rsidRDefault="006960E2" w:rsidP="006960E2">
      <w:pPr>
        <w:tabs>
          <w:tab w:val="left" w:pos="7560"/>
        </w:tabs>
        <w:ind w:right="533"/>
        <w:jc w:val="both"/>
        <w:rPr>
          <w:rFonts w:ascii="Arial" w:hAnsi="Arial" w:cs="Arial"/>
          <w:sz w:val="22"/>
          <w:szCs w:val="22"/>
        </w:rPr>
      </w:pPr>
    </w:p>
    <w:p w14:paraId="57153CFB" w14:textId="77777777" w:rsidR="006960E2" w:rsidRDefault="006960E2" w:rsidP="006960E2">
      <w:pPr>
        <w:tabs>
          <w:tab w:val="left" w:pos="7560"/>
        </w:tabs>
        <w:ind w:right="533"/>
        <w:jc w:val="both"/>
        <w:rPr>
          <w:rFonts w:ascii="Arial" w:hAnsi="Arial" w:cs="Arial"/>
          <w:sz w:val="22"/>
          <w:szCs w:val="22"/>
        </w:rPr>
      </w:pPr>
    </w:p>
    <w:p w14:paraId="64D14784" w14:textId="77777777" w:rsidR="006960E2" w:rsidRPr="006E2ECC" w:rsidRDefault="006960E2" w:rsidP="001F7D7C">
      <w:pPr>
        <w:tabs>
          <w:tab w:val="left" w:pos="7560"/>
        </w:tabs>
        <w:ind w:right="533"/>
        <w:jc w:val="both"/>
        <w:rPr>
          <w:rFonts w:ascii="Arial" w:hAnsi="Arial" w:cs="Arial"/>
          <w:sz w:val="22"/>
          <w:szCs w:val="22"/>
        </w:rPr>
      </w:pPr>
      <w:r w:rsidRPr="006E2ECC">
        <w:rPr>
          <w:rFonts w:ascii="Arial" w:hAnsi="Arial" w:cs="Arial"/>
          <w:sz w:val="22"/>
          <w:szCs w:val="22"/>
        </w:rPr>
        <w:t>Province de Québec</w:t>
      </w:r>
    </w:p>
    <w:p w14:paraId="4BB18717" w14:textId="77777777" w:rsidR="006960E2" w:rsidRPr="006E2ECC" w:rsidRDefault="006960E2" w:rsidP="001F7D7C">
      <w:pPr>
        <w:tabs>
          <w:tab w:val="left" w:pos="7560"/>
        </w:tabs>
        <w:ind w:right="533"/>
        <w:jc w:val="both"/>
        <w:rPr>
          <w:rFonts w:ascii="Arial" w:hAnsi="Arial" w:cs="Arial"/>
          <w:sz w:val="22"/>
          <w:szCs w:val="22"/>
        </w:rPr>
      </w:pPr>
      <w:r w:rsidRPr="006E2ECC">
        <w:rPr>
          <w:rFonts w:ascii="Arial" w:hAnsi="Arial" w:cs="Arial"/>
          <w:sz w:val="22"/>
          <w:szCs w:val="22"/>
        </w:rPr>
        <w:t>Municipalité Paroisse de Sainte-Hénédine</w:t>
      </w:r>
    </w:p>
    <w:p w14:paraId="74986C06" w14:textId="4E4C8A47" w:rsidR="006960E2" w:rsidRPr="006E2ECC" w:rsidRDefault="006960E2" w:rsidP="001F7D7C">
      <w:pPr>
        <w:tabs>
          <w:tab w:val="left" w:pos="7560"/>
        </w:tabs>
        <w:ind w:right="533"/>
        <w:jc w:val="both"/>
        <w:rPr>
          <w:rFonts w:ascii="Arial" w:hAnsi="Arial" w:cs="Arial"/>
          <w:sz w:val="22"/>
          <w:szCs w:val="22"/>
        </w:rPr>
      </w:pPr>
      <w:r w:rsidRPr="006E2ECC">
        <w:rPr>
          <w:rFonts w:ascii="Arial" w:hAnsi="Arial" w:cs="Arial"/>
          <w:sz w:val="22"/>
          <w:szCs w:val="22"/>
        </w:rPr>
        <w:t xml:space="preserve">Règlement </w:t>
      </w:r>
      <w:r w:rsidR="007971AA" w:rsidRPr="006E2ECC">
        <w:rPr>
          <w:rFonts w:ascii="Arial" w:hAnsi="Arial" w:cs="Arial"/>
          <w:sz w:val="22"/>
          <w:szCs w:val="22"/>
        </w:rPr>
        <w:t>no.</w:t>
      </w:r>
      <w:r w:rsidR="0006431E">
        <w:rPr>
          <w:rFonts w:ascii="Arial" w:hAnsi="Arial" w:cs="Arial"/>
          <w:sz w:val="22"/>
          <w:szCs w:val="22"/>
        </w:rPr>
        <w:t xml:space="preserve"> 420-20</w:t>
      </w:r>
      <w:r w:rsidRPr="006E2ECC">
        <w:rPr>
          <w:rFonts w:ascii="Arial" w:hAnsi="Arial" w:cs="Arial"/>
          <w:sz w:val="22"/>
          <w:szCs w:val="22"/>
        </w:rPr>
        <w:tab/>
      </w:r>
    </w:p>
    <w:p w14:paraId="167506E3" w14:textId="77777777" w:rsidR="006960E2" w:rsidRPr="006E2ECC" w:rsidRDefault="006960E2" w:rsidP="001F7D7C">
      <w:pPr>
        <w:tabs>
          <w:tab w:val="left" w:pos="7560"/>
        </w:tabs>
        <w:ind w:right="533"/>
        <w:jc w:val="both"/>
        <w:rPr>
          <w:rFonts w:ascii="Arial" w:hAnsi="Arial" w:cs="Arial"/>
          <w:sz w:val="22"/>
          <w:szCs w:val="22"/>
        </w:rPr>
      </w:pPr>
    </w:p>
    <w:p w14:paraId="2295EABD" w14:textId="77777777" w:rsidR="006960E2" w:rsidRPr="006E2ECC" w:rsidRDefault="006960E2" w:rsidP="001F7D7C">
      <w:pPr>
        <w:tabs>
          <w:tab w:val="left" w:pos="3780"/>
          <w:tab w:val="left" w:pos="7560"/>
        </w:tabs>
        <w:ind w:right="533"/>
        <w:jc w:val="both"/>
        <w:rPr>
          <w:rFonts w:ascii="Arial" w:hAnsi="Arial" w:cs="Arial"/>
          <w:b/>
          <w:sz w:val="22"/>
          <w:szCs w:val="22"/>
        </w:rPr>
      </w:pPr>
      <w:r w:rsidRPr="006E2ECC">
        <w:rPr>
          <w:rFonts w:ascii="Arial" w:hAnsi="Arial" w:cs="Arial"/>
          <w:sz w:val="22"/>
          <w:szCs w:val="22"/>
        </w:rPr>
        <w:tab/>
      </w:r>
      <w:r w:rsidRPr="006E2ECC">
        <w:rPr>
          <w:rFonts w:ascii="Arial" w:hAnsi="Arial" w:cs="Arial"/>
          <w:sz w:val="22"/>
          <w:szCs w:val="22"/>
        </w:rPr>
        <w:tab/>
      </w:r>
    </w:p>
    <w:p w14:paraId="6C5B17F2" w14:textId="3193A445" w:rsidR="00D4183C" w:rsidRPr="006E2ECC" w:rsidRDefault="00D4183C" w:rsidP="001F7D7C">
      <w:pPr>
        <w:tabs>
          <w:tab w:val="left" w:pos="3780"/>
          <w:tab w:val="left" w:pos="7560"/>
        </w:tabs>
        <w:ind w:right="533"/>
        <w:jc w:val="both"/>
        <w:rPr>
          <w:rFonts w:ascii="Arial" w:hAnsi="Arial" w:cs="Arial"/>
          <w:b/>
          <w:sz w:val="22"/>
          <w:szCs w:val="22"/>
        </w:rPr>
      </w:pPr>
      <w:r w:rsidRPr="006E2ECC">
        <w:rPr>
          <w:rFonts w:ascii="Arial" w:hAnsi="Arial" w:cs="Arial"/>
          <w:b/>
          <w:sz w:val="22"/>
          <w:szCs w:val="22"/>
        </w:rPr>
        <w:t>Règlement</w:t>
      </w:r>
      <w:r w:rsidR="00AA5D50" w:rsidRPr="006E2ECC">
        <w:rPr>
          <w:rFonts w:ascii="Arial" w:hAnsi="Arial" w:cs="Arial"/>
          <w:b/>
          <w:sz w:val="22"/>
          <w:szCs w:val="22"/>
        </w:rPr>
        <w:t xml:space="preserve"> concernant</w:t>
      </w:r>
      <w:r w:rsidR="007B4722" w:rsidRPr="006E2ECC">
        <w:rPr>
          <w:rFonts w:ascii="Arial" w:hAnsi="Arial" w:cs="Arial"/>
          <w:b/>
          <w:sz w:val="22"/>
          <w:szCs w:val="22"/>
        </w:rPr>
        <w:t xml:space="preserve"> la délégation du pouvoir d’autoriser des dépenses et de passer des contrats au directeur général secrétaire-trésorier et autres employés de la municipalité.</w:t>
      </w:r>
    </w:p>
    <w:p w14:paraId="0811BA32" w14:textId="2B20BC73" w:rsidR="007B4722" w:rsidRPr="006E2ECC" w:rsidRDefault="007B4722" w:rsidP="001F7D7C">
      <w:pPr>
        <w:tabs>
          <w:tab w:val="left" w:pos="3780"/>
          <w:tab w:val="left" w:pos="7560"/>
        </w:tabs>
        <w:ind w:right="533"/>
        <w:jc w:val="both"/>
        <w:rPr>
          <w:rFonts w:ascii="Arial" w:hAnsi="Arial" w:cs="Arial"/>
          <w:b/>
          <w:sz w:val="22"/>
          <w:szCs w:val="22"/>
        </w:rPr>
      </w:pPr>
    </w:p>
    <w:p w14:paraId="6771CD08" w14:textId="77777777" w:rsidR="001F7D7C" w:rsidRPr="006E2ECC" w:rsidRDefault="007B4722" w:rsidP="001F7D7C">
      <w:pPr>
        <w:tabs>
          <w:tab w:val="left" w:pos="3780"/>
          <w:tab w:val="left" w:pos="7560"/>
        </w:tabs>
        <w:ind w:right="533"/>
        <w:jc w:val="both"/>
        <w:rPr>
          <w:rFonts w:ascii="Arial" w:hAnsi="Arial" w:cs="Arial"/>
          <w:bCs/>
          <w:sz w:val="22"/>
          <w:szCs w:val="22"/>
        </w:rPr>
      </w:pPr>
      <w:r w:rsidRPr="006E2ECC">
        <w:rPr>
          <w:rFonts w:ascii="Arial" w:hAnsi="Arial" w:cs="Arial"/>
          <w:bCs/>
          <w:sz w:val="22"/>
          <w:szCs w:val="22"/>
        </w:rPr>
        <w:t>Vu l’article 961.1 du Code municipal qui permet à une municipalité de faire,</w:t>
      </w:r>
      <w:r w:rsidR="001F7D7C" w:rsidRPr="006E2ECC">
        <w:rPr>
          <w:rFonts w:ascii="Arial" w:hAnsi="Arial" w:cs="Arial"/>
          <w:bCs/>
          <w:sz w:val="22"/>
          <w:szCs w:val="22"/>
        </w:rPr>
        <w:t xml:space="preserve"> de modifier ou d’abroger un règlement visant à déléguer à tout fonctionnaire ou employé de la municipalité le pouvoir d’autoriser des dépenses et de passer des contrats au nom de la municipalité.</w:t>
      </w:r>
    </w:p>
    <w:p w14:paraId="384DF910" w14:textId="77777777" w:rsidR="001F7D7C" w:rsidRPr="006E2ECC" w:rsidRDefault="001F7D7C" w:rsidP="001F7D7C">
      <w:pPr>
        <w:tabs>
          <w:tab w:val="left" w:pos="3780"/>
          <w:tab w:val="left" w:pos="7560"/>
        </w:tabs>
        <w:ind w:right="533"/>
        <w:jc w:val="both"/>
        <w:rPr>
          <w:rFonts w:ascii="Arial" w:hAnsi="Arial" w:cs="Arial"/>
          <w:bCs/>
          <w:sz w:val="22"/>
          <w:szCs w:val="22"/>
        </w:rPr>
      </w:pPr>
    </w:p>
    <w:p w14:paraId="796D3BA5" w14:textId="77777777" w:rsidR="001F7D7C" w:rsidRPr="006E2ECC" w:rsidRDefault="001F7D7C" w:rsidP="001F7D7C">
      <w:pPr>
        <w:tabs>
          <w:tab w:val="left" w:pos="3780"/>
          <w:tab w:val="left" w:pos="7560"/>
        </w:tabs>
        <w:ind w:right="533"/>
        <w:jc w:val="both"/>
        <w:rPr>
          <w:rFonts w:ascii="Arial" w:hAnsi="Arial" w:cs="Arial"/>
          <w:bCs/>
          <w:sz w:val="22"/>
          <w:szCs w:val="22"/>
        </w:rPr>
      </w:pPr>
      <w:r w:rsidRPr="006E2ECC">
        <w:rPr>
          <w:rFonts w:ascii="Arial" w:hAnsi="Arial" w:cs="Arial"/>
          <w:bCs/>
          <w:sz w:val="22"/>
          <w:szCs w:val="22"/>
        </w:rPr>
        <w:t>ATTENDU qu’il y a lieu d’officialiser cette procédure qui existe dans la municipalité depuis plusieurs années et qui permet à cette dernière de fonctionner adéquatement par le biais de ses employés;</w:t>
      </w:r>
    </w:p>
    <w:p w14:paraId="10DDABD1" w14:textId="77777777" w:rsidR="001F7D7C" w:rsidRPr="006E2ECC" w:rsidRDefault="001F7D7C" w:rsidP="001F7D7C">
      <w:pPr>
        <w:tabs>
          <w:tab w:val="left" w:pos="3780"/>
          <w:tab w:val="left" w:pos="7560"/>
        </w:tabs>
        <w:ind w:right="533"/>
        <w:jc w:val="both"/>
        <w:rPr>
          <w:rFonts w:ascii="Arial" w:hAnsi="Arial" w:cs="Arial"/>
          <w:bCs/>
          <w:sz w:val="22"/>
          <w:szCs w:val="22"/>
        </w:rPr>
      </w:pPr>
    </w:p>
    <w:p w14:paraId="7B1EE640" w14:textId="21BCEA62" w:rsidR="003A0119" w:rsidRPr="006E2ECC" w:rsidRDefault="003A0119" w:rsidP="001F7D7C">
      <w:pPr>
        <w:tabs>
          <w:tab w:val="left" w:pos="3780"/>
          <w:tab w:val="left" w:pos="7560"/>
        </w:tabs>
        <w:ind w:right="533"/>
        <w:jc w:val="both"/>
        <w:rPr>
          <w:rFonts w:ascii="Arial" w:hAnsi="Arial" w:cs="Arial"/>
          <w:bCs/>
          <w:sz w:val="22"/>
          <w:szCs w:val="22"/>
        </w:rPr>
      </w:pPr>
      <w:r w:rsidRPr="006E2ECC">
        <w:rPr>
          <w:rFonts w:ascii="Arial" w:hAnsi="Arial" w:cs="Arial"/>
          <w:bCs/>
          <w:sz w:val="22"/>
          <w:szCs w:val="22"/>
        </w:rPr>
        <w:t xml:space="preserve">CONSIDÉRANT qu’un avis de motion et dépôt de projet a été fait à la séance du </w:t>
      </w:r>
      <w:r w:rsidR="0076349B">
        <w:rPr>
          <w:rFonts w:ascii="Arial" w:hAnsi="Arial" w:cs="Arial"/>
          <w:bCs/>
          <w:sz w:val="22"/>
          <w:szCs w:val="22"/>
        </w:rPr>
        <w:t>2 décembre 2019</w:t>
      </w:r>
      <w:r w:rsidRPr="006E2ECC">
        <w:rPr>
          <w:rFonts w:ascii="Arial" w:hAnsi="Arial" w:cs="Arial"/>
          <w:bCs/>
          <w:sz w:val="22"/>
          <w:szCs w:val="22"/>
        </w:rPr>
        <w:t>;</w:t>
      </w:r>
    </w:p>
    <w:p w14:paraId="63A22FE1" w14:textId="77777777" w:rsidR="003A0119" w:rsidRPr="006E2ECC" w:rsidRDefault="003A0119" w:rsidP="001F7D7C">
      <w:pPr>
        <w:tabs>
          <w:tab w:val="left" w:pos="3780"/>
          <w:tab w:val="left" w:pos="7560"/>
        </w:tabs>
        <w:ind w:right="533"/>
        <w:jc w:val="both"/>
        <w:rPr>
          <w:rFonts w:ascii="Arial" w:hAnsi="Arial" w:cs="Arial"/>
          <w:bCs/>
          <w:sz w:val="22"/>
          <w:szCs w:val="22"/>
        </w:rPr>
      </w:pPr>
    </w:p>
    <w:p w14:paraId="31ADF28B" w14:textId="7BC7CDB0" w:rsidR="006C7B67" w:rsidRPr="006E2ECC" w:rsidRDefault="003A0119" w:rsidP="001F7D7C">
      <w:pPr>
        <w:tabs>
          <w:tab w:val="left" w:pos="3780"/>
          <w:tab w:val="left" w:pos="7560"/>
        </w:tabs>
        <w:ind w:right="533"/>
        <w:jc w:val="both"/>
        <w:rPr>
          <w:rFonts w:ascii="Arial" w:hAnsi="Arial" w:cs="Arial"/>
          <w:bCs/>
          <w:sz w:val="22"/>
          <w:szCs w:val="22"/>
        </w:rPr>
      </w:pPr>
      <w:r w:rsidRPr="006E2ECC">
        <w:rPr>
          <w:rFonts w:ascii="Arial" w:hAnsi="Arial" w:cs="Arial"/>
          <w:bCs/>
          <w:sz w:val="22"/>
          <w:szCs w:val="22"/>
        </w:rPr>
        <w:t xml:space="preserve">Il est proposé par </w:t>
      </w:r>
      <w:r w:rsidR="00C70876">
        <w:rPr>
          <w:rFonts w:ascii="Arial" w:hAnsi="Arial" w:cs="Arial"/>
          <w:bCs/>
          <w:sz w:val="22"/>
          <w:szCs w:val="22"/>
        </w:rPr>
        <w:t xml:space="preserve">Rabia </w:t>
      </w:r>
      <w:proofErr w:type="spellStart"/>
      <w:r w:rsidR="00C70876">
        <w:rPr>
          <w:rFonts w:ascii="Arial" w:hAnsi="Arial" w:cs="Arial"/>
          <w:bCs/>
          <w:sz w:val="22"/>
          <w:szCs w:val="22"/>
        </w:rPr>
        <w:t>Louchini</w:t>
      </w:r>
      <w:proofErr w:type="spellEnd"/>
      <w:r w:rsidRPr="006E2ECC">
        <w:rPr>
          <w:rFonts w:ascii="Arial" w:hAnsi="Arial" w:cs="Arial"/>
          <w:bCs/>
          <w:sz w:val="22"/>
          <w:szCs w:val="22"/>
        </w:rPr>
        <w:t xml:space="preserve">, appuyé par </w:t>
      </w:r>
      <w:r w:rsidR="00C70876">
        <w:rPr>
          <w:rFonts w:ascii="Arial" w:hAnsi="Arial" w:cs="Arial"/>
          <w:bCs/>
          <w:sz w:val="22"/>
          <w:szCs w:val="22"/>
        </w:rPr>
        <w:t>Réjean Deblois</w:t>
      </w:r>
      <w:r w:rsidRPr="006E2ECC">
        <w:rPr>
          <w:rFonts w:ascii="Arial" w:hAnsi="Arial" w:cs="Arial"/>
          <w:bCs/>
          <w:sz w:val="22"/>
          <w:szCs w:val="22"/>
        </w:rPr>
        <w:t xml:space="preserve"> et résolu unanimement que le règlement </w:t>
      </w:r>
      <w:r w:rsidR="006C7B67" w:rsidRPr="006E2ECC">
        <w:rPr>
          <w:rFonts w:ascii="Arial" w:hAnsi="Arial" w:cs="Arial"/>
          <w:bCs/>
          <w:sz w:val="22"/>
          <w:szCs w:val="22"/>
        </w:rPr>
        <w:t xml:space="preserve">no. </w:t>
      </w:r>
      <w:r w:rsidR="00C70876">
        <w:rPr>
          <w:rFonts w:ascii="Arial" w:hAnsi="Arial" w:cs="Arial"/>
          <w:bCs/>
          <w:sz w:val="22"/>
          <w:szCs w:val="22"/>
        </w:rPr>
        <w:t>420-20</w:t>
      </w:r>
      <w:r w:rsidR="006C7B67" w:rsidRPr="006E2ECC">
        <w:rPr>
          <w:rFonts w:ascii="Arial" w:hAnsi="Arial" w:cs="Arial"/>
          <w:bCs/>
          <w:sz w:val="22"/>
          <w:szCs w:val="22"/>
        </w:rPr>
        <w:t xml:space="preserve"> est et soit adopté et que le conseil statue et décrète par le présent règlement ce qui suit :</w:t>
      </w:r>
    </w:p>
    <w:p w14:paraId="70EE3DD8" w14:textId="77777777" w:rsidR="006C7B67" w:rsidRPr="006E2ECC" w:rsidRDefault="006C7B67" w:rsidP="001F7D7C">
      <w:pPr>
        <w:tabs>
          <w:tab w:val="left" w:pos="3780"/>
          <w:tab w:val="left" w:pos="7560"/>
        </w:tabs>
        <w:ind w:right="533"/>
        <w:jc w:val="both"/>
        <w:rPr>
          <w:rFonts w:ascii="Arial" w:hAnsi="Arial" w:cs="Arial"/>
          <w:bCs/>
          <w:sz w:val="22"/>
          <w:szCs w:val="22"/>
        </w:rPr>
      </w:pPr>
    </w:p>
    <w:p w14:paraId="2916CE35" w14:textId="114814B1" w:rsidR="006C7B67" w:rsidRPr="006E2ECC" w:rsidRDefault="006C7B67" w:rsidP="001F7D7C">
      <w:pPr>
        <w:tabs>
          <w:tab w:val="left" w:pos="3780"/>
          <w:tab w:val="left" w:pos="7560"/>
        </w:tabs>
        <w:ind w:right="533"/>
        <w:jc w:val="both"/>
        <w:rPr>
          <w:rFonts w:ascii="Arial" w:hAnsi="Arial" w:cs="Arial"/>
          <w:b/>
          <w:sz w:val="22"/>
          <w:szCs w:val="22"/>
          <w:u w:val="single"/>
        </w:rPr>
      </w:pPr>
      <w:r w:rsidRPr="006E2ECC">
        <w:rPr>
          <w:rFonts w:ascii="Arial" w:hAnsi="Arial" w:cs="Arial"/>
          <w:b/>
          <w:sz w:val="22"/>
          <w:szCs w:val="22"/>
          <w:u w:val="single"/>
        </w:rPr>
        <w:t xml:space="preserve">Article 1 : Le champ de compétence auquel s’applique la délégation </w:t>
      </w:r>
      <w:r w:rsidR="00D84AA2" w:rsidRPr="006E2ECC">
        <w:rPr>
          <w:rFonts w:ascii="Arial" w:hAnsi="Arial" w:cs="Arial"/>
          <w:b/>
          <w:sz w:val="22"/>
          <w:szCs w:val="22"/>
        </w:rPr>
        <w:t xml:space="preserve">            </w:t>
      </w:r>
      <w:r w:rsidRPr="006E2ECC">
        <w:rPr>
          <w:rFonts w:ascii="Arial" w:hAnsi="Arial" w:cs="Arial"/>
          <w:b/>
          <w:sz w:val="22"/>
          <w:szCs w:val="22"/>
          <w:u w:val="single"/>
        </w:rPr>
        <w:t>est le suivant :</w:t>
      </w:r>
    </w:p>
    <w:p w14:paraId="21EA48AB" w14:textId="2E1F72DB" w:rsidR="007B4722"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Administration</w:t>
      </w:r>
      <w:r w:rsidR="004376E5" w:rsidRPr="006E2ECC">
        <w:rPr>
          <w:rFonts w:ascii="Arial" w:hAnsi="Arial" w:cs="Arial"/>
          <w:bCs/>
          <w:sz w:val="22"/>
          <w:szCs w:val="22"/>
        </w:rPr>
        <w:t xml:space="preserve">, santé bien-être et </w:t>
      </w:r>
      <w:r w:rsidR="00F50D14" w:rsidRPr="006E2ECC">
        <w:rPr>
          <w:rFonts w:ascii="Arial" w:hAnsi="Arial" w:cs="Arial"/>
          <w:bCs/>
          <w:sz w:val="22"/>
          <w:szCs w:val="22"/>
        </w:rPr>
        <w:t>frais de financement</w:t>
      </w:r>
      <w:r w:rsidR="00686118" w:rsidRPr="006E2ECC">
        <w:rPr>
          <w:rFonts w:ascii="Arial" w:hAnsi="Arial" w:cs="Arial"/>
          <w:bCs/>
          <w:sz w:val="22"/>
          <w:szCs w:val="22"/>
        </w:rPr>
        <w:t> :</w:t>
      </w:r>
      <w:r w:rsidR="00F50D14"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 xml:space="preserve">u directeur général secrétaire-trésorier ou </w:t>
      </w:r>
      <w:r w:rsidR="00EE185C" w:rsidRPr="006E2ECC">
        <w:rPr>
          <w:rFonts w:ascii="Arial" w:hAnsi="Arial" w:cs="Arial"/>
          <w:bCs/>
          <w:sz w:val="22"/>
          <w:szCs w:val="22"/>
        </w:rPr>
        <w:t xml:space="preserve">son </w:t>
      </w:r>
      <w:r w:rsidRPr="006E2ECC">
        <w:rPr>
          <w:rFonts w:ascii="Arial" w:hAnsi="Arial" w:cs="Arial"/>
          <w:bCs/>
          <w:sz w:val="22"/>
          <w:szCs w:val="22"/>
        </w:rPr>
        <w:t>adjointe.</w:t>
      </w:r>
    </w:p>
    <w:p w14:paraId="60853C8F" w14:textId="4E55323F" w:rsidR="006C7B67"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Sécurité publique</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 xml:space="preserve">u directeur général secrétaire-trésorier ou </w:t>
      </w:r>
      <w:r w:rsidR="00F50D14" w:rsidRPr="006E2ECC">
        <w:rPr>
          <w:rFonts w:ascii="Arial" w:hAnsi="Arial" w:cs="Arial"/>
          <w:bCs/>
          <w:sz w:val="22"/>
          <w:szCs w:val="22"/>
        </w:rPr>
        <w:t xml:space="preserve">son </w:t>
      </w:r>
      <w:proofErr w:type="gramStart"/>
      <w:r w:rsidRPr="006E2ECC">
        <w:rPr>
          <w:rFonts w:ascii="Arial" w:hAnsi="Arial" w:cs="Arial"/>
          <w:bCs/>
          <w:sz w:val="22"/>
          <w:szCs w:val="22"/>
        </w:rPr>
        <w:t>adjointe</w:t>
      </w:r>
      <w:proofErr w:type="gramEnd"/>
      <w:r w:rsidR="00F50D14" w:rsidRPr="006E2ECC">
        <w:rPr>
          <w:rFonts w:ascii="Arial" w:hAnsi="Arial" w:cs="Arial"/>
          <w:bCs/>
          <w:sz w:val="22"/>
          <w:szCs w:val="22"/>
        </w:rPr>
        <w:t>, au directeur incendie ou son adjoint</w:t>
      </w:r>
      <w:r w:rsidRPr="006E2ECC">
        <w:rPr>
          <w:rFonts w:ascii="Arial" w:hAnsi="Arial" w:cs="Arial"/>
          <w:bCs/>
          <w:sz w:val="22"/>
          <w:szCs w:val="22"/>
        </w:rPr>
        <w:t>.</w:t>
      </w:r>
    </w:p>
    <w:p w14:paraId="64EA7004" w14:textId="6CE4F081" w:rsidR="006C7B67"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Transport</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u directeur général secrétaire-trésorier</w:t>
      </w:r>
      <w:r w:rsidR="00EE185C" w:rsidRPr="006E2ECC">
        <w:rPr>
          <w:rFonts w:ascii="Arial" w:hAnsi="Arial" w:cs="Arial"/>
          <w:bCs/>
          <w:sz w:val="22"/>
          <w:szCs w:val="22"/>
        </w:rPr>
        <w:t xml:space="preserve"> ou son adjointe</w:t>
      </w:r>
      <w:r w:rsidRPr="006E2ECC">
        <w:rPr>
          <w:rFonts w:ascii="Arial" w:hAnsi="Arial" w:cs="Arial"/>
          <w:bCs/>
          <w:sz w:val="22"/>
          <w:szCs w:val="22"/>
        </w:rPr>
        <w:t xml:space="preserve"> </w:t>
      </w:r>
      <w:r w:rsidR="00F50D14" w:rsidRPr="006E2ECC">
        <w:rPr>
          <w:rFonts w:ascii="Arial" w:hAnsi="Arial" w:cs="Arial"/>
          <w:bCs/>
          <w:sz w:val="22"/>
          <w:szCs w:val="22"/>
        </w:rPr>
        <w:t>ou préposé aux travaux publics ou son substitut.</w:t>
      </w:r>
    </w:p>
    <w:p w14:paraId="4D904E69" w14:textId="4B32459F" w:rsidR="006C7B67"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Hygiène du milieu</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u directeur général secrétaire-trésorier</w:t>
      </w:r>
      <w:r w:rsidR="00EE185C" w:rsidRPr="006E2ECC">
        <w:rPr>
          <w:rFonts w:ascii="Arial" w:hAnsi="Arial" w:cs="Arial"/>
          <w:bCs/>
          <w:sz w:val="22"/>
          <w:szCs w:val="22"/>
        </w:rPr>
        <w:t xml:space="preserve"> ou à son adjointe</w:t>
      </w:r>
      <w:r w:rsidRPr="006E2ECC">
        <w:rPr>
          <w:rFonts w:ascii="Arial" w:hAnsi="Arial" w:cs="Arial"/>
          <w:bCs/>
          <w:sz w:val="22"/>
          <w:szCs w:val="22"/>
        </w:rPr>
        <w:t>, au préposé à l’aqueduc et au préposé aux étangs aérés</w:t>
      </w:r>
      <w:r w:rsidR="00F50D14" w:rsidRPr="006E2ECC">
        <w:rPr>
          <w:rFonts w:ascii="Arial" w:hAnsi="Arial" w:cs="Arial"/>
          <w:bCs/>
          <w:sz w:val="22"/>
          <w:szCs w:val="22"/>
        </w:rPr>
        <w:t xml:space="preserve"> ou leurs </w:t>
      </w:r>
      <w:r w:rsidR="00686118" w:rsidRPr="006E2ECC">
        <w:rPr>
          <w:rFonts w:ascii="Arial" w:hAnsi="Arial" w:cs="Arial"/>
          <w:bCs/>
          <w:sz w:val="22"/>
          <w:szCs w:val="22"/>
        </w:rPr>
        <w:t>substituts</w:t>
      </w:r>
      <w:r w:rsidR="00F50D14" w:rsidRPr="006E2ECC">
        <w:rPr>
          <w:rFonts w:ascii="Arial" w:hAnsi="Arial" w:cs="Arial"/>
          <w:bCs/>
          <w:sz w:val="22"/>
          <w:szCs w:val="22"/>
        </w:rPr>
        <w:t>.</w:t>
      </w:r>
    </w:p>
    <w:p w14:paraId="5AD004E9" w14:textId="7EC778F7" w:rsidR="006C7B67"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Urbanisme et développement de l’aménagement</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u directeur général secrétaire-trésorier</w:t>
      </w:r>
      <w:r w:rsidR="00EE185C" w:rsidRPr="006E2ECC">
        <w:rPr>
          <w:rFonts w:ascii="Arial" w:hAnsi="Arial" w:cs="Arial"/>
          <w:bCs/>
          <w:sz w:val="22"/>
          <w:szCs w:val="22"/>
        </w:rPr>
        <w:t xml:space="preserve"> ou à son adjointe</w:t>
      </w:r>
      <w:r w:rsidR="00686118" w:rsidRPr="006E2ECC">
        <w:rPr>
          <w:rFonts w:ascii="Arial" w:hAnsi="Arial" w:cs="Arial"/>
          <w:bCs/>
          <w:sz w:val="22"/>
          <w:szCs w:val="22"/>
        </w:rPr>
        <w:t xml:space="preserve">, </w:t>
      </w:r>
      <w:r w:rsidRPr="006E2ECC">
        <w:rPr>
          <w:rFonts w:ascii="Arial" w:hAnsi="Arial" w:cs="Arial"/>
          <w:bCs/>
          <w:sz w:val="22"/>
          <w:szCs w:val="22"/>
        </w:rPr>
        <w:t>à l’</w:t>
      </w:r>
      <w:r w:rsidR="00F50D14" w:rsidRPr="006E2ECC">
        <w:rPr>
          <w:rFonts w:ascii="Arial" w:hAnsi="Arial" w:cs="Arial"/>
          <w:bCs/>
          <w:sz w:val="22"/>
          <w:szCs w:val="22"/>
        </w:rPr>
        <w:t>officier municipal</w:t>
      </w:r>
      <w:r w:rsidRPr="006E2ECC">
        <w:rPr>
          <w:rFonts w:ascii="Arial" w:hAnsi="Arial" w:cs="Arial"/>
          <w:bCs/>
          <w:sz w:val="22"/>
          <w:szCs w:val="22"/>
        </w:rPr>
        <w:t xml:space="preserve"> en bâtiment</w:t>
      </w:r>
      <w:r w:rsidR="00F50D14" w:rsidRPr="006E2ECC">
        <w:rPr>
          <w:rFonts w:ascii="Arial" w:hAnsi="Arial" w:cs="Arial"/>
          <w:bCs/>
          <w:sz w:val="22"/>
          <w:szCs w:val="22"/>
        </w:rPr>
        <w:t xml:space="preserve"> et environnement ou son substitut</w:t>
      </w:r>
      <w:r w:rsidRPr="006E2ECC">
        <w:rPr>
          <w:rFonts w:ascii="Arial" w:hAnsi="Arial" w:cs="Arial"/>
          <w:bCs/>
          <w:sz w:val="22"/>
          <w:szCs w:val="22"/>
        </w:rPr>
        <w:t>.</w:t>
      </w:r>
    </w:p>
    <w:p w14:paraId="780F46FE" w14:textId="128F9527" w:rsidR="006C7B67" w:rsidRPr="006E2ECC" w:rsidRDefault="006C7B67"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Loisir et culture</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u directeur général secrétaire-trésorier</w:t>
      </w:r>
      <w:r w:rsidR="00EE185C" w:rsidRPr="006E2ECC">
        <w:rPr>
          <w:rFonts w:ascii="Arial" w:hAnsi="Arial" w:cs="Arial"/>
          <w:bCs/>
          <w:sz w:val="22"/>
          <w:szCs w:val="22"/>
        </w:rPr>
        <w:t xml:space="preserve"> ou à son adjointe</w:t>
      </w:r>
      <w:r w:rsidR="00F50D14" w:rsidRPr="006E2ECC">
        <w:rPr>
          <w:rFonts w:ascii="Arial" w:hAnsi="Arial" w:cs="Arial"/>
          <w:bCs/>
          <w:sz w:val="22"/>
          <w:szCs w:val="22"/>
        </w:rPr>
        <w:t>, à la coordonnatrice en loisirs ou son substitut.</w:t>
      </w:r>
    </w:p>
    <w:p w14:paraId="2AE02024" w14:textId="612A2C34" w:rsidR="006C7B67" w:rsidRPr="006E2ECC" w:rsidRDefault="00D84AA2" w:rsidP="006C7B67">
      <w:pPr>
        <w:pStyle w:val="Paragraphedeliste"/>
        <w:numPr>
          <w:ilvl w:val="0"/>
          <w:numId w:val="7"/>
        </w:numPr>
        <w:tabs>
          <w:tab w:val="left" w:pos="3780"/>
          <w:tab w:val="left" w:pos="7560"/>
        </w:tabs>
        <w:ind w:right="533"/>
        <w:jc w:val="both"/>
        <w:rPr>
          <w:rFonts w:ascii="Arial" w:hAnsi="Arial" w:cs="Arial"/>
          <w:bCs/>
          <w:sz w:val="22"/>
          <w:szCs w:val="22"/>
        </w:rPr>
      </w:pPr>
      <w:r w:rsidRPr="006E2ECC">
        <w:rPr>
          <w:rFonts w:ascii="Arial" w:hAnsi="Arial" w:cs="Arial"/>
          <w:bCs/>
          <w:sz w:val="22"/>
          <w:szCs w:val="22"/>
        </w:rPr>
        <w:t>Autres dépenses</w:t>
      </w:r>
      <w:r w:rsidR="00686118" w:rsidRPr="006E2ECC">
        <w:rPr>
          <w:rFonts w:ascii="Arial" w:hAnsi="Arial" w:cs="Arial"/>
          <w:bCs/>
          <w:sz w:val="22"/>
          <w:szCs w:val="22"/>
        </w:rPr>
        <w:t> :</w:t>
      </w:r>
      <w:r w:rsidRPr="006E2ECC">
        <w:rPr>
          <w:rFonts w:ascii="Arial" w:hAnsi="Arial" w:cs="Arial"/>
          <w:bCs/>
          <w:sz w:val="22"/>
          <w:szCs w:val="22"/>
        </w:rPr>
        <w:t xml:space="preserve"> </w:t>
      </w:r>
      <w:r w:rsidR="00686118" w:rsidRPr="006E2ECC">
        <w:rPr>
          <w:rFonts w:ascii="Arial" w:hAnsi="Arial" w:cs="Arial"/>
          <w:bCs/>
          <w:sz w:val="22"/>
          <w:szCs w:val="22"/>
        </w:rPr>
        <w:t>A</w:t>
      </w:r>
      <w:r w:rsidRPr="006E2ECC">
        <w:rPr>
          <w:rFonts w:ascii="Arial" w:hAnsi="Arial" w:cs="Arial"/>
          <w:bCs/>
          <w:sz w:val="22"/>
          <w:szCs w:val="22"/>
        </w:rPr>
        <w:t>u directeur général secrétaire-trésorier</w:t>
      </w:r>
      <w:r w:rsidR="00EE185C" w:rsidRPr="006E2ECC">
        <w:rPr>
          <w:rFonts w:ascii="Arial" w:hAnsi="Arial" w:cs="Arial"/>
          <w:bCs/>
          <w:sz w:val="22"/>
          <w:szCs w:val="22"/>
        </w:rPr>
        <w:t xml:space="preserve"> ou à son adjointe</w:t>
      </w:r>
      <w:r w:rsidRPr="006E2ECC">
        <w:rPr>
          <w:rFonts w:ascii="Arial" w:hAnsi="Arial" w:cs="Arial"/>
          <w:bCs/>
          <w:sz w:val="22"/>
          <w:szCs w:val="22"/>
        </w:rPr>
        <w:t>.</w:t>
      </w:r>
    </w:p>
    <w:p w14:paraId="58C36271" w14:textId="5963D03B" w:rsidR="00D84AA2" w:rsidRPr="006E2ECC" w:rsidRDefault="00D84AA2" w:rsidP="00D84AA2">
      <w:pPr>
        <w:tabs>
          <w:tab w:val="left" w:pos="3780"/>
          <w:tab w:val="left" w:pos="7560"/>
        </w:tabs>
        <w:ind w:right="533"/>
        <w:jc w:val="both"/>
        <w:rPr>
          <w:rFonts w:ascii="Arial" w:hAnsi="Arial" w:cs="Arial"/>
          <w:bCs/>
          <w:sz w:val="22"/>
          <w:szCs w:val="22"/>
        </w:rPr>
      </w:pPr>
    </w:p>
    <w:p w14:paraId="7EDCC841" w14:textId="4B00E067" w:rsidR="00D84AA2" w:rsidRPr="006E2ECC" w:rsidRDefault="00D84AA2" w:rsidP="00D84AA2">
      <w:pPr>
        <w:tabs>
          <w:tab w:val="left" w:pos="3780"/>
          <w:tab w:val="left" w:pos="7560"/>
        </w:tabs>
        <w:ind w:right="533"/>
        <w:jc w:val="both"/>
        <w:rPr>
          <w:rFonts w:ascii="Arial" w:hAnsi="Arial" w:cs="Arial"/>
          <w:b/>
          <w:sz w:val="22"/>
          <w:szCs w:val="22"/>
          <w:u w:val="single"/>
        </w:rPr>
      </w:pPr>
      <w:r w:rsidRPr="006E2ECC">
        <w:rPr>
          <w:rFonts w:ascii="Arial" w:hAnsi="Arial" w:cs="Arial"/>
          <w:b/>
          <w:sz w:val="22"/>
          <w:szCs w:val="22"/>
          <w:u w:val="single"/>
        </w:rPr>
        <w:t>Article 2 : La délégation est faite pour les dépenses suivantes selon les champs de compétence définis précédemment :</w:t>
      </w:r>
    </w:p>
    <w:p w14:paraId="7BAD9B78" w14:textId="26AFA684" w:rsidR="00D84AA2" w:rsidRPr="006E2ECC" w:rsidRDefault="00D84AA2" w:rsidP="00D84AA2">
      <w:pPr>
        <w:pStyle w:val="Paragraphedeliste"/>
        <w:numPr>
          <w:ilvl w:val="0"/>
          <w:numId w:val="9"/>
        </w:numPr>
        <w:tabs>
          <w:tab w:val="left" w:pos="3780"/>
          <w:tab w:val="left" w:pos="7560"/>
        </w:tabs>
        <w:ind w:right="533"/>
        <w:jc w:val="both"/>
        <w:rPr>
          <w:rFonts w:ascii="Arial" w:hAnsi="Arial" w:cs="Arial"/>
          <w:b/>
          <w:sz w:val="22"/>
          <w:szCs w:val="22"/>
          <w:u w:val="single"/>
        </w:rPr>
      </w:pPr>
      <w:r w:rsidRPr="006E2ECC">
        <w:rPr>
          <w:rFonts w:ascii="Arial" w:hAnsi="Arial" w:cs="Arial"/>
          <w:bCs/>
          <w:sz w:val="22"/>
          <w:szCs w:val="22"/>
        </w:rPr>
        <w:t>Frais d’électricité, frais d’entretien et réparation des bâtiments et des équipements municipaux, frais de communication, frais de chauffage, frais de papeterie, frais de déplacement,</w:t>
      </w:r>
      <w:r w:rsidR="00686118" w:rsidRPr="006E2ECC">
        <w:rPr>
          <w:rFonts w:ascii="Arial" w:hAnsi="Arial" w:cs="Arial"/>
          <w:bCs/>
          <w:sz w:val="22"/>
          <w:szCs w:val="22"/>
        </w:rPr>
        <w:t xml:space="preserve"> frais d’analyse d’eau, </w:t>
      </w:r>
      <w:r w:rsidRPr="006E2ECC">
        <w:rPr>
          <w:rFonts w:ascii="Arial" w:hAnsi="Arial" w:cs="Arial"/>
          <w:bCs/>
          <w:sz w:val="22"/>
          <w:szCs w:val="22"/>
        </w:rPr>
        <w:t>frais d’engagement de personnel occasionnel</w:t>
      </w:r>
      <w:r w:rsidR="0001404A" w:rsidRPr="006E2ECC">
        <w:rPr>
          <w:rFonts w:ascii="Arial" w:hAnsi="Arial" w:cs="Arial"/>
          <w:bCs/>
          <w:sz w:val="22"/>
          <w:szCs w:val="22"/>
        </w:rPr>
        <w:t>.</w:t>
      </w:r>
    </w:p>
    <w:p w14:paraId="631FAFA0" w14:textId="60101FFA" w:rsidR="0001404A" w:rsidRPr="006E2ECC" w:rsidRDefault="00D84AA2" w:rsidP="00D84AA2">
      <w:pPr>
        <w:pStyle w:val="Paragraphedeliste"/>
        <w:numPr>
          <w:ilvl w:val="0"/>
          <w:numId w:val="9"/>
        </w:numPr>
        <w:tabs>
          <w:tab w:val="left" w:pos="3780"/>
          <w:tab w:val="left" w:pos="7560"/>
        </w:tabs>
        <w:ind w:right="533"/>
        <w:jc w:val="both"/>
        <w:rPr>
          <w:rFonts w:ascii="Arial" w:hAnsi="Arial" w:cs="Arial"/>
          <w:b/>
          <w:sz w:val="22"/>
          <w:szCs w:val="22"/>
          <w:u w:val="single"/>
        </w:rPr>
      </w:pPr>
      <w:r w:rsidRPr="006E2ECC">
        <w:rPr>
          <w:rFonts w:ascii="Arial" w:hAnsi="Arial" w:cs="Arial"/>
          <w:bCs/>
          <w:sz w:val="22"/>
          <w:szCs w:val="22"/>
        </w:rPr>
        <w:t>L’achat d’essence,</w:t>
      </w:r>
      <w:r w:rsidR="008A728A" w:rsidRPr="006E2ECC">
        <w:rPr>
          <w:rFonts w:ascii="Arial" w:hAnsi="Arial" w:cs="Arial"/>
          <w:bCs/>
          <w:sz w:val="22"/>
          <w:szCs w:val="22"/>
        </w:rPr>
        <w:t xml:space="preserve"> de diesel,</w:t>
      </w:r>
      <w:r w:rsidRPr="006E2ECC">
        <w:rPr>
          <w:rFonts w:ascii="Arial" w:hAnsi="Arial" w:cs="Arial"/>
          <w:bCs/>
          <w:sz w:val="22"/>
          <w:szCs w:val="22"/>
        </w:rPr>
        <w:t xml:space="preserve"> de gravier, de sable, de ciment, d’asphalte, de sel à déglaçage, d’alun,</w:t>
      </w:r>
      <w:r w:rsidR="00686118" w:rsidRPr="006E2ECC">
        <w:rPr>
          <w:rFonts w:ascii="Arial" w:hAnsi="Arial" w:cs="Arial"/>
          <w:bCs/>
          <w:sz w:val="22"/>
          <w:szCs w:val="22"/>
        </w:rPr>
        <w:t xml:space="preserve"> de chlore, de sel adoucisseur,</w:t>
      </w:r>
      <w:r w:rsidRPr="006E2ECC">
        <w:rPr>
          <w:rFonts w:ascii="Arial" w:hAnsi="Arial" w:cs="Arial"/>
          <w:bCs/>
          <w:sz w:val="22"/>
          <w:szCs w:val="22"/>
        </w:rPr>
        <w:t xml:space="preserve"> de petits outils, frais de location d’équipement</w:t>
      </w:r>
      <w:r w:rsidR="0001404A" w:rsidRPr="006E2ECC">
        <w:rPr>
          <w:rFonts w:ascii="Arial" w:hAnsi="Arial" w:cs="Arial"/>
          <w:bCs/>
          <w:sz w:val="22"/>
          <w:szCs w:val="22"/>
        </w:rPr>
        <w:t>, frais d’immatriculation des véhicules.</w:t>
      </w:r>
    </w:p>
    <w:p w14:paraId="65D5330D" w14:textId="2DA1E6B1" w:rsidR="0001404A" w:rsidRPr="006E2ECC" w:rsidRDefault="00686118" w:rsidP="00D84AA2">
      <w:pPr>
        <w:pStyle w:val="Paragraphedeliste"/>
        <w:numPr>
          <w:ilvl w:val="0"/>
          <w:numId w:val="9"/>
        </w:numPr>
        <w:tabs>
          <w:tab w:val="left" w:pos="3780"/>
          <w:tab w:val="left" w:pos="7560"/>
        </w:tabs>
        <w:ind w:right="533"/>
        <w:jc w:val="both"/>
        <w:rPr>
          <w:rFonts w:ascii="Arial" w:hAnsi="Arial" w:cs="Arial"/>
          <w:b/>
          <w:sz w:val="22"/>
          <w:szCs w:val="22"/>
          <w:u w:val="single"/>
        </w:rPr>
      </w:pPr>
      <w:r w:rsidRPr="006E2ECC">
        <w:rPr>
          <w:rFonts w:ascii="Arial" w:hAnsi="Arial" w:cs="Arial"/>
          <w:bCs/>
          <w:sz w:val="22"/>
          <w:szCs w:val="22"/>
        </w:rPr>
        <w:t>F</w:t>
      </w:r>
      <w:r w:rsidR="0001404A" w:rsidRPr="006E2ECC">
        <w:rPr>
          <w:rFonts w:ascii="Arial" w:hAnsi="Arial" w:cs="Arial"/>
          <w:bCs/>
          <w:sz w:val="22"/>
          <w:szCs w:val="22"/>
        </w:rPr>
        <w:t xml:space="preserve">rais de financement, quote-part à la MRC et remboursement de taxes. </w:t>
      </w:r>
    </w:p>
    <w:p w14:paraId="5B0BC4AB" w14:textId="04365F03" w:rsidR="00EE185C" w:rsidRPr="006E2ECC" w:rsidRDefault="0001404A" w:rsidP="00D84AA2">
      <w:pPr>
        <w:pStyle w:val="Paragraphedeliste"/>
        <w:numPr>
          <w:ilvl w:val="0"/>
          <w:numId w:val="9"/>
        </w:numPr>
        <w:tabs>
          <w:tab w:val="left" w:pos="3780"/>
          <w:tab w:val="left" w:pos="7560"/>
        </w:tabs>
        <w:ind w:right="533"/>
        <w:jc w:val="both"/>
        <w:rPr>
          <w:rFonts w:ascii="Arial" w:hAnsi="Arial" w:cs="Arial"/>
          <w:b/>
          <w:sz w:val="22"/>
          <w:szCs w:val="22"/>
          <w:u w:val="single"/>
        </w:rPr>
      </w:pPr>
      <w:r w:rsidRPr="006E2ECC">
        <w:rPr>
          <w:rFonts w:ascii="Arial" w:hAnsi="Arial" w:cs="Arial"/>
          <w:bCs/>
          <w:sz w:val="22"/>
          <w:szCs w:val="22"/>
        </w:rPr>
        <w:t xml:space="preserve">Les dépenses </w:t>
      </w:r>
      <w:r w:rsidR="004376E5" w:rsidRPr="006E2ECC">
        <w:rPr>
          <w:rFonts w:ascii="Arial" w:hAnsi="Arial" w:cs="Arial"/>
          <w:bCs/>
          <w:sz w:val="22"/>
          <w:szCs w:val="22"/>
        </w:rPr>
        <w:t xml:space="preserve">inhérentes </w:t>
      </w:r>
      <w:r w:rsidRPr="006E2ECC">
        <w:rPr>
          <w:rFonts w:ascii="Arial" w:hAnsi="Arial" w:cs="Arial"/>
          <w:bCs/>
          <w:sz w:val="22"/>
          <w:szCs w:val="22"/>
        </w:rPr>
        <w:t xml:space="preserve">aux </w:t>
      </w:r>
      <w:r w:rsidR="00686118" w:rsidRPr="006E2ECC">
        <w:rPr>
          <w:rFonts w:ascii="Arial" w:hAnsi="Arial" w:cs="Arial"/>
          <w:bCs/>
          <w:sz w:val="22"/>
          <w:szCs w:val="22"/>
        </w:rPr>
        <w:t>conditions</w:t>
      </w:r>
      <w:r w:rsidRPr="006E2ECC">
        <w:rPr>
          <w:rFonts w:ascii="Arial" w:hAnsi="Arial" w:cs="Arial"/>
          <w:bCs/>
          <w:sz w:val="22"/>
          <w:szCs w:val="22"/>
        </w:rPr>
        <w:t xml:space="preserve"> de travail et aux</w:t>
      </w:r>
      <w:r w:rsidR="004376E5" w:rsidRPr="006E2ECC">
        <w:rPr>
          <w:rFonts w:ascii="Arial" w:hAnsi="Arial" w:cs="Arial"/>
          <w:bCs/>
          <w:sz w:val="22"/>
          <w:szCs w:val="22"/>
        </w:rPr>
        <w:t xml:space="preserve"> traitements de base</w:t>
      </w:r>
      <w:r w:rsidRPr="006E2ECC">
        <w:rPr>
          <w:rFonts w:ascii="Arial" w:hAnsi="Arial" w:cs="Arial"/>
          <w:bCs/>
          <w:sz w:val="22"/>
          <w:szCs w:val="22"/>
        </w:rPr>
        <w:t xml:space="preserve"> </w:t>
      </w:r>
      <w:r w:rsidR="004376E5" w:rsidRPr="006E2ECC">
        <w:rPr>
          <w:rFonts w:ascii="Arial" w:hAnsi="Arial" w:cs="Arial"/>
          <w:bCs/>
          <w:sz w:val="22"/>
          <w:szCs w:val="22"/>
        </w:rPr>
        <w:t>des élus et employés</w:t>
      </w:r>
      <w:r w:rsidR="008A728A" w:rsidRPr="006E2ECC">
        <w:rPr>
          <w:rFonts w:ascii="Arial" w:hAnsi="Arial" w:cs="Arial"/>
          <w:bCs/>
          <w:sz w:val="22"/>
          <w:szCs w:val="22"/>
        </w:rPr>
        <w:t xml:space="preserve"> incluant</w:t>
      </w:r>
      <w:r w:rsidR="004376E5" w:rsidRPr="006E2ECC">
        <w:rPr>
          <w:rFonts w:ascii="Arial" w:hAnsi="Arial" w:cs="Arial"/>
          <w:bCs/>
          <w:sz w:val="22"/>
          <w:szCs w:val="22"/>
        </w:rPr>
        <w:t xml:space="preserve"> les déductions à la source, les assurances, les dépenses </w:t>
      </w:r>
      <w:r w:rsidR="00EE185C" w:rsidRPr="006E2ECC">
        <w:rPr>
          <w:rFonts w:ascii="Arial" w:hAnsi="Arial" w:cs="Arial"/>
          <w:bCs/>
          <w:sz w:val="22"/>
          <w:szCs w:val="22"/>
        </w:rPr>
        <w:t>informatiques</w:t>
      </w:r>
      <w:r w:rsidR="004376E5" w:rsidRPr="006E2ECC">
        <w:rPr>
          <w:rFonts w:ascii="Arial" w:hAnsi="Arial" w:cs="Arial"/>
          <w:bCs/>
          <w:sz w:val="22"/>
          <w:szCs w:val="22"/>
        </w:rPr>
        <w:t>, les dépenses recouvrables</w:t>
      </w:r>
      <w:r w:rsidR="007E5711" w:rsidRPr="006E2ECC">
        <w:rPr>
          <w:rFonts w:ascii="Arial" w:hAnsi="Arial" w:cs="Arial"/>
          <w:bCs/>
          <w:sz w:val="22"/>
          <w:szCs w:val="22"/>
        </w:rPr>
        <w:t xml:space="preserve"> </w:t>
      </w:r>
      <w:r w:rsidR="00EE185C" w:rsidRPr="006E2ECC">
        <w:rPr>
          <w:rFonts w:ascii="Arial" w:hAnsi="Arial" w:cs="Arial"/>
          <w:bCs/>
          <w:sz w:val="22"/>
          <w:szCs w:val="22"/>
        </w:rPr>
        <w:t xml:space="preserve">(cours d’eau </w:t>
      </w:r>
      <w:r w:rsidR="007E5711" w:rsidRPr="006E2ECC">
        <w:rPr>
          <w:rFonts w:ascii="Arial" w:hAnsi="Arial" w:cs="Arial"/>
          <w:bCs/>
          <w:sz w:val="22"/>
          <w:szCs w:val="22"/>
        </w:rPr>
        <w:t>ou autres)</w:t>
      </w:r>
      <w:r w:rsidR="00EE185C" w:rsidRPr="006E2ECC">
        <w:rPr>
          <w:rFonts w:ascii="Arial" w:hAnsi="Arial" w:cs="Arial"/>
          <w:bCs/>
          <w:sz w:val="22"/>
          <w:szCs w:val="22"/>
        </w:rPr>
        <w:t xml:space="preserve">. </w:t>
      </w:r>
    </w:p>
    <w:p w14:paraId="01B1FBFC"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7B5077E2"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730777E9"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338A78DB"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7A51B526"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2073353C"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410D33FC"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5FBC7108" w14:textId="77777777" w:rsidR="00EF1E74" w:rsidRPr="006E2ECC" w:rsidRDefault="00EF1E74" w:rsidP="00EE185C">
      <w:pPr>
        <w:pStyle w:val="Paragraphedeliste"/>
        <w:tabs>
          <w:tab w:val="left" w:pos="3780"/>
          <w:tab w:val="left" w:pos="7560"/>
        </w:tabs>
        <w:ind w:left="0" w:right="533"/>
        <w:jc w:val="both"/>
        <w:rPr>
          <w:rFonts w:ascii="Arial" w:hAnsi="Arial" w:cs="Arial"/>
          <w:bCs/>
          <w:sz w:val="22"/>
          <w:szCs w:val="22"/>
        </w:rPr>
      </w:pPr>
    </w:p>
    <w:p w14:paraId="1F75FA2A" w14:textId="2C463DEA" w:rsidR="00EF1E74" w:rsidRDefault="00EF1E74" w:rsidP="00EE185C">
      <w:pPr>
        <w:pStyle w:val="Paragraphedeliste"/>
        <w:tabs>
          <w:tab w:val="left" w:pos="3780"/>
          <w:tab w:val="left" w:pos="7560"/>
        </w:tabs>
        <w:ind w:left="0" w:right="533"/>
        <w:jc w:val="both"/>
        <w:rPr>
          <w:rFonts w:ascii="Arial" w:hAnsi="Arial" w:cs="Arial"/>
          <w:bCs/>
          <w:sz w:val="22"/>
          <w:szCs w:val="22"/>
        </w:rPr>
      </w:pPr>
    </w:p>
    <w:p w14:paraId="1DC2035D" w14:textId="77777777" w:rsidR="006E2ECC" w:rsidRPr="006E2ECC" w:rsidRDefault="006E2ECC" w:rsidP="00EE185C">
      <w:pPr>
        <w:pStyle w:val="Paragraphedeliste"/>
        <w:tabs>
          <w:tab w:val="left" w:pos="3780"/>
          <w:tab w:val="left" w:pos="7560"/>
        </w:tabs>
        <w:ind w:left="0" w:right="533"/>
        <w:jc w:val="both"/>
        <w:rPr>
          <w:rFonts w:ascii="Arial" w:hAnsi="Arial" w:cs="Arial"/>
          <w:bCs/>
          <w:sz w:val="22"/>
          <w:szCs w:val="22"/>
        </w:rPr>
      </w:pPr>
    </w:p>
    <w:p w14:paraId="4341574F"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0F29BCAF"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39CF2675"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2373DC60"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01CBEC7E"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3178A53E"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3E7B5854" w14:textId="77777777" w:rsidR="006E2ECC" w:rsidRDefault="006E2ECC" w:rsidP="00EE185C">
      <w:pPr>
        <w:pStyle w:val="Paragraphedeliste"/>
        <w:tabs>
          <w:tab w:val="left" w:pos="3780"/>
          <w:tab w:val="left" w:pos="7560"/>
        </w:tabs>
        <w:ind w:left="0" w:right="533"/>
        <w:jc w:val="both"/>
        <w:rPr>
          <w:rFonts w:ascii="Arial" w:hAnsi="Arial" w:cs="Arial"/>
          <w:bCs/>
          <w:sz w:val="22"/>
          <w:szCs w:val="22"/>
        </w:rPr>
      </w:pPr>
    </w:p>
    <w:p w14:paraId="7B781C4F" w14:textId="7C680B02" w:rsidR="00AB1B0B" w:rsidRPr="006E2ECC" w:rsidRDefault="00EE185C"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 xml:space="preserve">D’autres items similaires à ceux-ci et non énumérés font parties de cette délégation. De plus le conseil municipal </w:t>
      </w:r>
      <w:r w:rsidR="008A728A" w:rsidRPr="006E2ECC">
        <w:rPr>
          <w:rFonts w:ascii="Arial" w:hAnsi="Arial" w:cs="Arial"/>
          <w:bCs/>
          <w:sz w:val="22"/>
          <w:szCs w:val="22"/>
        </w:rPr>
        <w:t>délègue</w:t>
      </w:r>
      <w:r w:rsidRPr="006E2ECC">
        <w:rPr>
          <w:rFonts w:ascii="Arial" w:hAnsi="Arial" w:cs="Arial"/>
          <w:bCs/>
          <w:sz w:val="22"/>
          <w:szCs w:val="22"/>
        </w:rPr>
        <w:t xml:space="preserve"> également aux employés concernés la possibilité de faire </w:t>
      </w:r>
      <w:r w:rsidR="008A728A" w:rsidRPr="006E2ECC">
        <w:rPr>
          <w:rFonts w:ascii="Arial" w:hAnsi="Arial" w:cs="Arial"/>
          <w:bCs/>
          <w:sz w:val="22"/>
          <w:szCs w:val="22"/>
        </w:rPr>
        <w:t>des ajustements mineurs</w:t>
      </w:r>
      <w:r w:rsidRPr="006E2ECC">
        <w:rPr>
          <w:rFonts w:ascii="Arial" w:hAnsi="Arial" w:cs="Arial"/>
          <w:bCs/>
          <w:sz w:val="22"/>
          <w:szCs w:val="22"/>
        </w:rPr>
        <w:t xml:space="preserve"> lors de la </w:t>
      </w:r>
      <w:r w:rsidR="008A728A" w:rsidRPr="006E2ECC">
        <w:rPr>
          <w:rFonts w:ascii="Arial" w:hAnsi="Arial" w:cs="Arial"/>
          <w:bCs/>
          <w:sz w:val="22"/>
          <w:szCs w:val="22"/>
        </w:rPr>
        <w:t>réalisation de contrats sujet toutefois à fournir au conseil à la séance ordinaire suivante un justificatif du dit changement.</w:t>
      </w:r>
    </w:p>
    <w:p w14:paraId="0B6AB054" w14:textId="2D9E2898" w:rsidR="00AB1B0B" w:rsidRPr="006E2ECC" w:rsidRDefault="00AB1B0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 xml:space="preserve">Le montant de la délégation est pour un maximum de 15 000 $ </w:t>
      </w:r>
      <w:r w:rsidR="008A728A" w:rsidRPr="006E2ECC">
        <w:rPr>
          <w:rFonts w:ascii="Arial" w:hAnsi="Arial" w:cs="Arial"/>
          <w:bCs/>
          <w:sz w:val="22"/>
          <w:szCs w:val="22"/>
        </w:rPr>
        <w:t>p</w:t>
      </w:r>
      <w:r w:rsidR="00686118" w:rsidRPr="006E2ECC">
        <w:rPr>
          <w:rFonts w:ascii="Arial" w:hAnsi="Arial" w:cs="Arial"/>
          <w:bCs/>
          <w:sz w:val="22"/>
          <w:szCs w:val="22"/>
        </w:rPr>
        <w:t>ar</w:t>
      </w:r>
      <w:r w:rsidR="008A728A" w:rsidRPr="006E2ECC">
        <w:rPr>
          <w:rFonts w:ascii="Arial" w:hAnsi="Arial" w:cs="Arial"/>
          <w:bCs/>
          <w:sz w:val="22"/>
          <w:szCs w:val="22"/>
        </w:rPr>
        <w:t xml:space="preserve"> </w:t>
      </w:r>
      <w:r w:rsidRPr="006E2ECC">
        <w:rPr>
          <w:rFonts w:ascii="Arial" w:hAnsi="Arial" w:cs="Arial"/>
          <w:bCs/>
          <w:sz w:val="22"/>
          <w:szCs w:val="22"/>
        </w:rPr>
        <w:t>dépense ou pour tout paiement découlant d’un engagement pour un emprunt ou un service régulier à un montant près de celui prévu au budget.</w:t>
      </w:r>
      <w:r w:rsidR="006E2ECC" w:rsidRPr="006E2ECC">
        <w:rPr>
          <w:rFonts w:ascii="Arial" w:hAnsi="Arial" w:cs="Arial"/>
          <w:bCs/>
          <w:sz w:val="22"/>
          <w:szCs w:val="22"/>
        </w:rPr>
        <w:t xml:space="preserve"> Ce montant est indexé annuellement du montant de l’IPC retenu par le conseil lors de l’adoption de son budget annuel.</w:t>
      </w:r>
    </w:p>
    <w:p w14:paraId="6F8FE678" w14:textId="77777777" w:rsidR="00AB1B0B" w:rsidRPr="006E2ECC" w:rsidRDefault="00AB1B0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Le conseil autorise également les versements de montants prévus à des contrats autorisés par le conseil payable en plusieurs versements.</w:t>
      </w:r>
    </w:p>
    <w:p w14:paraId="7C643545" w14:textId="77777777" w:rsidR="00AB1B0B" w:rsidRPr="006E2ECC" w:rsidRDefault="00AB1B0B" w:rsidP="00EE185C">
      <w:pPr>
        <w:pStyle w:val="Paragraphedeliste"/>
        <w:tabs>
          <w:tab w:val="left" w:pos="3780"/>
          <w:tab w:val="left" w:pos="7560"/>
        </w:tabs>
        <w:ind w:left="0" w:right="533"/>
        <w:jc w:val="both"/>
        <w:rPr>
          <w:rFonts w:ascii="Arial" w:hAnsi="Arial" w:cs="Arial"/>
          <w:bCs/>
          <w:sz w:val="22"/>
          <w:szCs w:val="22"/>
        </w:rPr>
      </w:pPr>
    </w:p>
    <w:p w14:paraId="781C0125" w14:textId="77777777" w:rsidR="00AB1B0B" w:rsidRPr="006E2ECC" w:rsidRDefault="00AB1B0B"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3</w:t>
      </w:r>
    </w:p>
    <w:p w14:paraId="4B6E8845" w14:textId="56091FBD" w:rsidR="00455787" w:rsidRPr="006E2ECC" w:rsidRDefault="00AB1B0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Le directeur général secrétaire-trésorier ou son adjointe doivent être avisés par les autres personnes visées</w:t>
      </w:r>
      <w:r w:rsidR="00455787" w:rsidRPr="006E2ECC">
        <w:rPr>
          <w:rFonts w:ascii="Arial" w:hAnsi="Arial" w:cs="Arial"/>
          <w:bCs/>
          <w:sz w:val="22"/>
          <w:szCs w:val="22"/>
        </w:rPr>
        <w:t xml:space="preserve"> par la délégation avant que ces derniers n’engagent le crédit de la municipalité pour vérifier la disponibilité budgétaire</w:t>
      </w:r>
      <w:r w:rsidR="008A728A" w:rsidRPr="006E2ECC">
        <w:rPr>
          <w:rFonts w:ascii="Arial" w:hAnsi="Arial" w:cs="Arial"/>
          <w:bCs/>
          <w:sz w:val="22"/>
          <w:szCs w:val="22"/>
        </w:rPr>
        <w:t xml:space="preserve"> à moins de circonstances exceptionnelles pour lequel</w:t>
      </w:r>
      <w:r w:rsidR="00EF1E74" w:rsidRPr="006E2ECC">
        <w:rPr>
          <w:rFonts w:ascii="Arial" w:hAnsi="Arial" w:cs="Arial"/>
          <w:bCs/>
          <w:sz w:val="22"/>
          <w:szCs w:val="22"/>
        </w:rPr>
        <w:t xml:space="preserve"> des justificatifs seront fournis par le responsable de la dépense.</w:t>
      </w:r>
    </w:p>
    <w:p w14:paraId="2E6D0F2F" w14:textId="77777777"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p>
    <w:p w14:paraId="5F0D7974" w14:textId="363A8953" w:rsidR="00D84AA2" w:rsidRPr="006E2ECC" w:rsidRDefault="00455787"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4</w:t>
      </w:r>
    </w:p>
    <w:p w14:paraId="7EB2FA75" w14:textId="11DCCF42"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 xml:space="preserve">Les personnes exerçant les pouvoirs qui leurs sont délégués en vertu du présent règlement devront dans tous les cas s’assurer d’obtenir un prix </w:t>
      </w:r>
      <w:r w:rsidR="00EF1E74" w:rsidRPr="006E2ECC">
        <w:rPr>
          <w:rFonts w:ascii="Arial" w:hAnsi="Arial" w:cs="Arial"/>
          <w:bCs/>
          <w:sz w:val="22"/>
          <w:szCs w:val="22"/>
        </w:rPr>
        <w:t>compétitif</w:t>
      </w:r>
      <w:r w:rsidRPr="006E2ECC">
        <w:rPr>
          <w:rFonts w:ascii="Arial" w:hAnsi="Arial" w:cs="Arial"/>
          <w:bCs/>
          <w:sz w:val="22"/>
          <w:szCs w:val="22"/>
        </w:rPr>
        <w:t xml:space="preserve"> pour </w:t>
      </w:r>
      <w:r w:rsidR="00EF1E74" w:rsidRPr="006E2ECC">
        <w:rPr>
          <w:rFonts w:ascii="Arial" w:hAnsi="Arial" w:cs="Arial"/>
          <w:bCs/>
          <w:sz w:val="22"/>
          <w:szCs w:val="22"/>
        </w:rPr>
        <w:t>du matériel et</w:t>
      </w:r>
      <w:r w:rsidR="009470AE" w:rsidRPr="006E2ECC">
        <w:rPr>
          <w:rFonts w:ascii="Arial" w:hAnsi="Arial" w:cs="Arial"/>
          <w:bCs/>
          <w:sz w:val="22"/>
          <w:szCs w:val="22"/>
        </w:rPr>
        <w:t>/ou service</w:t>
      </w:r>
      <w:r w:rsidRPr="006E2ECC">
        <w:rPr>
          <w:rFonts w:ascii="Arial" w:hAnsi="Arial" w:cs="Arial"/>
          <w:bCs/>
          <w:sz w:val="22"/>
          <w:szCs w:val="22"/>
        </w:rPr>
        <w:t xml:space="preserve"> de qualité compte tenu du marché tout en favorisant dans la mesure du possible l’achat local.</w:t>
      </w:r>
    </w:p>
    <w:p w14:paraId="224C1ADD" w14:textId="5CAF5358"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p>
    <w:p w14:paraId="4D1D469D" w14:textId="3636F987" w:rsidR="00455787" w:rsidRPr="006E2ECC" w:rsidRDefault="00455787"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5</w:t>
      </w:r>
    </w:p>
    <w:p w14:paraId="760F7D97" w14:textId="65D4B590"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Il est entendu que les dépenses visées par cette délégation excluent des engagements pour des immobilisations sans résolution</w:t>
      </w:r>
      <w:r w:rsidR="006E2ECC" w:rsidRPr="006E2ECC">
        <w:rPr>
          <w:rFonts w:ascii="Arial" w:hAnsi="Arial" w:cs="Arial"/>
          <w:bCs/>
          <w:sz w:val="22"/>
          <w:szCs w:val="22"/>
        </w:rPr>
        <w:t xml:space="preserve"> du conseil</w:t>
      </w:r>
      <w:r w:rsidRPr="006E2ECC">
        <w:rPr>
          <w:rFonts w:ascii="Arial" w:hAnsi="Arial" w:cs="Arial"/>
          <w:bCs/>
          <w:sz w:val="22"/>
          <w:szCs w:val="22"/>
        </w:rPr>
        <w:t xml:space="preserve">, les commandites et tout engagement excédant l’exercice financier en cours sauf dans le cas de versement de </w:t>
      </w:r>
      <w:r w:rsidR="009470AE" w:rsidRPr="006E2ECC">
        <w:rPr>
          <w:rFonts w:ascii="Arial" w:hAnsi="Arial" w:cs="Arial"/>
          <w:bCs/>
          <w:sz w:val="22"/>
          <w:szCs w:val="22"/>
        </w:rPr>
        <w:t>contrats</w:t>
      </w:r>
      <w:r w:rsidRPr="006E2ECC">
        <w:rPr>
          <w:rFonts w:ascii="Arial" w:hAnsi="Arial" w:cs="Arial"/>
          <w:bCs/>
          <w:sz w:val="22"/>
          <w:szCs w:val="22"/>
        </w:rPr>
        <w:t xml:space="preserve"> </w:t>
      </w:r>
      <w:r w:rsidR="009470AE" w:rsidRPr="006E2ECC">
        <w:rPr>
          <w:rFonts w:ascii="Arial" w:hAnsi="Arial" w:cs="Arial"/>
          <w:bCs/>
          <w:sz w:val="22"/>
          <w:szCs w:val="22"/>
        </w:rPr>
        <w:t>autorisés sur plusieurs années.</w:t>
      </w:r>
    </w:p>
    <w:p w14:paraId="2D459215" w14:textId="6101F4D3"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p>
    <w:p w14:paraId="231A25E6" w14:textId="1387C22F" w:rsidR="00455787" w:rsidRPr="006E2ECC" w:rsidRDefault="00455787"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6</w:t>
      </w:r>
    </w:p>
    <w:p w14:paraId="5A313746" w14:textId="67DC5029" w:rsidR="00455787" w:rsidRPr="006E2ECC" w:rsidRDefault="00455787"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Toutes les dépenses autorisées sont ratifiées par le conseil lors de la présentation</w:t>
      </w:r>
      <w:r w:rsidR="00FC5FEB" w:rsidRPr="006E2ECC">
        <w:rPr>
          <w:rFonts w:ascii="Arial" w:hAnsi="Arial" w:cs="Arial"/>
          <w:bCs/>
          <w:sz w:val="22"/>
          <w:szCs w:val="22"/>
        </w:rPr>
        <w:t xml:space="preserve"> des comptes du mois.</w:t>
      </w:r>
    </w:p>
    <w:p w14:paraId="09FC2AD6" w14:textId="2A040379"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p>
    <w:p w14:paraId="7706077B" w14:textId="44B8DE29" w:rsidR="00FC5FEB" w:rsidRPr="006E2ECC" w:rsidRDefault="00FC5FEB"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7</w:t>
      </w:r>
    </w:p>
    <w:p w14:paraId="032FA4D0" w14:textId="6D390016"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 xml:space="preserve">Le présent règlement autorise le directeur général secrétaire-trésorier ou son adjointe et le maire </w:t>
      </w:r>
      <w:r w:rsidR="009470AE" w:rsidRPr="006E2ECC">
        <w:rPr>
          <w:rFonts w:ascii="Arial" w:hAnsi="Arial" w:cs="Arial"/>
          <w:bCs/>
          <w:sz w:val="22"/>
          <w:szCs w:val="22"/>
        </w:rPr>
        <w:t xml:space="preserve">ou maire suppléant </w:t>
      </w:r>
      <w:r w:rsidRPr="006E2ECC">
        <w:rPr>
          <w:rFonts w:ascii="Arial" w:hAnsi="Arial" w:cs="Arial"/>
          <w:bCs/>
          <w:sz w:val="22"/>
          <w:szCs w:val="22"/>
        </w:rPr>
        <w:t>à émettre le ou les chèques en paiement des dépenses effectuées.</w:t>
      </w:r>
    </w:p>
    <w:p w14:paraId="175CA981" w14:textId="58DF7A3A"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p>
    <w:p w14:paraId="1060DE09" w14:textId="0B694880" w:rsidR="00FC5FEB" w:rsidRPr="006E2ECC" w:rsidRDefault="00FC5FEB"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8</w:t>
      </w:r>
    </w:p>
    <w:p w14:paraId="610EFFC9" w14:textId="5BF28F2D"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L’article 6.2 du règlement 315-07 est abrogé et remplacé comme suit :</w:t>
      </w:r>
    </w:p>
    <w:p w14:paraId="4559D70E" w14:textId="77777777"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Le directeur général secrétaire-trésorier doit préparer un état comparatif portant sur les revenus et dépenses et le déposer lors de la dernière séance ordinaire du conseil tenue au moins quatre semaines avant la séance ou le budget de l’exercice financier suivant doit être adopté.</w:t>
      </w:r>
    </w:p>
    <w:p w14:paraId="55F7A3FA" w14:textId="77777777"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p>
    <w:p w14:paraId="1C10220F" w14:textId="77777777" w:rsidR="00FC5FEB" w:rsidRPr="006E2ECC" w:rsidRDefault="00FC5FEB" w:rsidP="00EE185C">
      <w:pPr>
        <w:pStyle w:val="Paragraphedeliste"/>
        <w:tabs>
          <w:tab w:val="left" w:pos="3780"/>
          <w:tab w:val="left" w:pos="7560"/>
        </w:tabs>
        <w:ind w:left="0" w:right="533"/>
        <w:jc w:val="both"/>
        <w:rPr>
          <w:rFonts w:ascii="Arial" w:hAnsi="Arial" w:cs="Arial"/>
          <w:b/>
          <w:sz w:val="22"/>
          <w:szCs w:val="22"/>
          <w:u w:val="single"/>
        </w:rPr>
      </w:pPr>
      <w:r w:rsidRPr="006E2ECC">
        <w:rPr>
          <w:rFonts w:ascii="Arial" w:hAnsi="Arial" w:cs="Arial"/>
          <w:b/>
          <w:sz w:val="22"/>
          <w:szCs w:val="22"/>
          <w:u w:val="single"/>
        </w:rPr>
        <w:t>Article 9</w:t>
      </w:r>
    </w:p>
    <w:p w14:paraId="036B8F03" w14:textId="47D4287A" w:rsidR="00FC5FEB" w:rsidRPr="006E2ECC" w:rsidRDefault="00FC5FEB" w:rsidP="00EE185C">
      <w:pPr>
        <w:pStyle w:val="Paragraphedeliste"/>
        <w:tabs>
          <w:tab w:val="left" w:pos="3780"/>
          <w:tab w:val="left" w:pos="7560"/>
        </w:tabs>
        <w:ind w:left="0" w:right="533"/>
        <w:jc w:val="both"/>
        <w:rPr>
          <w:rFonts w:ascii="Arial" w:hAnsi="Arial" w:cs="Arial"/>
          <w:bCs/>
          <w:sz w:val="22"/>
          <w:szCs w:val="22"/>
        </w:rPr>
      </w:pPr>
      <w:r w:rsidRPr="006E2ECC">
        <w:rPr>
          <w:rFonts w:ascii="Arial" w:hAnsi="Arial" w:cs="Arial"/>
          <w:bCs/>
          <w:sz w:val="22"/>
          <w:szCs w:val="22"/>
        </w:rPr>
        <w:t xml:space="preserve">Le présent règlement abroge toute disposition antérieure contradictoire avec les présentes.  </w:t>
      </w:r>
    </w:p>
    <w:p w14:paraId="65ABD0D4" w14:textId="77777777" w:rsidR="00320143" w:rsidRPr="006E2ECC" w:rsidRDefault="00320143" w:rsidP="001F7D7C">
      <w:pPr>
        <w:tabs>
          <w:tab w:val="left" w:pos="7560"/>
        </w:tabs>
        <w:ind w:right="533"/>
        <w:jc w:val="both"/>
        <w:rPr>
          <w:rFonts w:ascii="Arial" w:hAnsi="Arial" w:cs="Arial"/>
          <w:b/>
          <w:sz w:val="22"/>
          <w:szCs w:val="22"/>
          <w:u w:val="single"/>
        </w:rPr>
      </w:pPr>
    </w:p>
    <w:p w14:paraId="0B773022" w14:textId="20D0C503" w:rsidR="00320143" w:rsidRPr="006E2ECC" w:rsidRDefault="00320143" w:rsidP="001F7D7C">
      <w:pPr>
        <w:tabs>
          <w:tab w:val="left" w:pos="7560"/>
        </w:tabs>
        <w:ind w:right="533"/>
        <w:jc w:val="both"/>
        <w:rPr>
          <w:rFonts w:ascii="Arial" w:hAnsi="Arial" w:cs="Arial"/>
          <w:b/>
          <w:sz w:val="22"/>
          <w:szCs w:val="22"/>
          <w:u w:val="single"/>
        </w:rPr>
      </w:pPr>
      <w:r w:rsidRPr="006E2ECC">
        <w:rPr>
          <w:rFonts w:ascii="Arial" w:hAnsi="Arial" w:cs="Arial"/>
          <w:b/>
          <w:sz w:val="22"/>
          <w:szCs w:val="22"/>
          <w:u w:val="single"/>
        </w:rPr>
        <w:t xml:space="preserve">Article </w:t>
      </w:r>
      <w:r w:rsidR="00455787" w:rsidRPr="006E2ECC">
        <w:rPr>
          <w:rFonts w:ascii="Arial" w:hAnsi="Arial" w:cs="Arial"/>
          <w:b/>
          <w:sz w:val="22"/>
          <w:szCs w:val="22"/>
          <w:u w:val="single"/>
        </w:rPr>
        <w:t>10</w:t>
      </w:r>
      <w:r w:rsidRPr="006E2ECC">
        <w:rPr>
          <w:rFonts w:ascii="Arial" w:hAnsi="Arial" w:cs="Arial"/>
          <w:b/>
          <w:sz w:val="22"/>
          <w:szCs w:val="22"/>
          <w:u w:val="single"/>
        </w:rPr>
        <w:t> : Entrée en vigueur</w:t>
      </w:r>
    </w:p>
    <w:p w14:paraId="767E3707" w14:textId="77777777" w:rsidR="00AF4A5C" w:rsidRPr="006E2ECC" w:rsidRDefault="00AF4A5C" w:rsidP="001F7D7C">
      <w:pPr>
        <w:tabs>
          <w:tab w:val="left" w:pos="7560"/>
        </w:tabs>
        <w:ind w:right="533"/>
        <w:jc w:val="both"/>
        <w:rPr>
          <w:rFonts w:ascii="Arial" w:hAnsi="Arial" w:cs="Arial"/>
          <w:sz w:val="22"/>
          <w:szCs w:val="22"/>
        </w:rPr>
      </w:pPr>
    </w:p>
    <w:p w14:paraId="46AE9179" w14:textId="1E74386A" w:rsidR="006960E2" w:rsidRPr="006E2ECC" w:rsidRDefault="006960E2" w:rsidP="001F7D7C">
      <w:pPr>
        <w:tabs>
          <w:tab w:val="left" w:pos="7560"/>
        </w:tabs>
        <w:ind w:right="533"/>
        <w:jc w:val="both"/>
        <w:rPr>
          <w:rFonts w:ascii="Arial" w:hAnsi="Arial" w:cs="Arial"/>
          <w:sz w:val="22"/>
          <w:szCs w:val="22"/>
        </w:rPr>
      </w:pPr>
      <w:r w:rsidRPr="006E2ECC">
        <w:rPr>
          <w:rFonts w:ascii="Arial" w:hAnsi="Arial" w:cs="Arial"/>
          <w:sz w:val="22"/>
          <w:szCs w:val="22"/>
        </w:rPr>
        <w:t>Le présent règlement entre en vigueur selon la loi</w:t>
      </w:r>
    </w:p>
    <w:p w14:paraId="320FB982" w14:textId="77777777" w:rsidR="006960E2" w:rsidRPr="006E2ECC" w:rsidRDefault="006960E2" w:rsidP="001F7D7C">
      <w:pPr>
        <w:tabs>
          <w:tab w:val="left" w:pos="7560"/>
        </w:tabs>
        <w:ind w:right="533"/>
        <w:jc w:val="both"/>
        <w:rPr>
          <w:rFonts w:ascii="Arial" w:hAnsi="Arial" w:cs="Arial"/>
          <w:sz w:val="22"/>
          <w:szCs w:val="22"/>
        </w:rPr>
      </w:pPr>
    </w:p>
    <w:p w14:paraId="204C6EF2" w14:textId="3D302813" w:rsidR="006960E2" w:rsidRPr="006E2ECC" w:rsidRDefault="006960E2" w:rsidP="001F7D7C">
      <w:pPr>
        <w:jc w:val="both"/>
        <w:rPr>
          <w:rFonts w:ascii="Arial" w:hAnsi="Arial" w:cs="Arial"/>
          <w:sz w:val="22"/>
          <w:szCs w:val="22"/>
        </w:rPr>
      </w:pPr>
      <w:r w:rsidRPr="006E2ECC">
        <w:rPr>
          <w:rFonts w:ascii="Arial" w:hAnsi="Arial" w:cs="Arial"/>
          <w:sz w:val="22"/>
          <w:szCs w:val="22"/>
        </w:rPr>
        <w:t xml:space="preserve">Adopté à Sainte-Hénédine, ce </w:t>
      </w:r>
      <w:r w:rsidR="00C70876">
        <w:rPr>
          <w:rFonts w:ascii="Arial" w:hAnsi="Arial" w:cs="Arial"/>
          <w:sz w:val="22"/>
          <w:szCs w:val="22"/>
        </w:rPr>
        <w:t>13 janvier 2020.</w:t>
      </w:r>
    </w:p>
    <w:p w14:paraId="2F48EEAA" w14:textId="77777777" w:rsidR="006960E2" w:rsidRPr="006E2ECC" w:rsidRDefault="006960E2" w:rsidP="001F7D7C">
      <w:pPr>
        <w:jc w:val="both"/>
        <w:rPr>
          <w:rFonts w:ascii="Arial" w:hAnsi="Arial" w:cs="Arial"/>
          <w:b/>
          <w:sz w:val="22"/>
          <w:szCs w:val="22"/>
          <w:u w:val="single"/>
        </w:rPr>
      </w:pPr>
    </w:p>
    <w:p w14:paraId="4D8D5200" w14:textId="77777777" w:rsidR="006960E2" w:rsidRPr="006E2ECC" w:rsidRDefault="006960E2" w:rsidP="001F7D7C">
      <w:pPr>
        <w:jc w:val="both"/>
        <w:rPr>
          <w:rFonts w:ascii="Arial" w:hAnsi="Arial" w:cs="Arial"/>
          <w:sz w:val="22"/>
          <w:szCs w:val="22"/>
        </w:rPr>
      </w:pPr>
    </w:p>
    <w:p w14:paraId="418FA69D" w14:textId="77777777" w:rsidR="006960E2" w:rsidRPr="006E2ECC" w:rsidRDefault="006960E2" w:rsidP="006960E2">
      <w:pPr>
        <w:jc w:val="both"/>
        <w:rPr>
          <w:rFonts w:ascii="Arial" w:hAnsi="Arial" w:cs="Arial"/>
          <w:sz w:val="22"/>
          <w:szCs w:val="22"/>
        </w:rPr>
      </w:pPr>
      <w:r w:rsidRPr="006E2ECC">
        <w:rPr>
          <w:rFonts w:ascii="Arial" w:hAnsi="Arial" w:cs="Arial"/>
          <w:sz w:val="22"/>
          <w:szCs w:val="22"/>
        </w:rPr>
        <w:t>______________________________       _____________________________</w:t>
      </w:r>
    </w:p>
    <w:p w14:paraId="3EF79BFE" w14:textId="4A91CA42" w:rsidR="00967203" w:rsidRPr="006E2ECC" w:rsidRDefault="006960E2" w:rsidP="002F2EA6">
      <w:pPr>
        <w:jc w:val="both"/>
        <w:rPr>
          <w:rFonts w:ascii="Arial" w:hAnsi="Arial" w:cs="Arial"/>
          <w:sz w:val="22"/>
          <w:szCs w:val="22"/>
        </w:rPr>
      </w:pPr>
      <w:r w:rsidRPr="006E2ECC">
        <w:rPr>
          <w:rFonts w:ascii="Arial" w:hAnsi="Arial" w:cs="Arial"/>
          <w:sz w:val="22"/>
          <w:szCs w:val="22"/>
        </w:rPr>
        <w:t>Michel Duval, maire</w:t>
      </w:r>
      <w:r w:rsidRPr="006E2ECC">
        <w:rPr>
          <w:rFonts w:ascii="Arial" w:hAnsi="Arial" w:cs="Arial"/>
          <w:sz w:val="22"/>
          <w:szCs w:val="22"/>
        </w:rPr>
        <w:tab/>
      </w:r>
      <w:r w:rsidRPr="006E2ECC">
        <w:rPr>
          <w:rFonts w:ascii="Arial" w:hAnsi="Arial" w:cs="Arial"/>
          <w:sz w:val="22"/>
          <w:szCs w:val="22"/>
        </w:rPr>
        <w:tab/>
      </w:r>
      <w:r w:rsidRPr="006E2ECC">
        <w:rPr>
          <w:rFonts w:ascii="Arial" w:hAnsi="Arial" w:cs="Arial"/>
          <w:sz w:val="22"/>
          <w:szCs w:val="22"/>
        </w:rPr>
        <w:tab/>
        <w:t xml:space="preserve">         </w:t>
      </w:r>
      <w:r w:rsidR="00EF1E74" w:rsidRPr="006E2ECC">
        <w:rPr>
          <w:rFonts w:ascii="Arial" w:hAnsi="Arial" w:cs="Arial"/>
          <w:sz w:val="22"/>
          <w:szCs w:val="22"/>
        </w:rPr>
        <w:t xml:space="preserve">   </w:t>
      </w:r>
      <w:r w:rsidRPr="006E2ECC">
        <w:rPr>
          <w:rFonts w:ascii="Arial" w:hAnsi="Arial" w:cs="Arial"/>
          <w:sz w:val="22"/>
          <w:szCs w:val="22"/>
        </w:rPr>
        <w:t xml:space="preserve">Yvon Marcoux, </w:t>
      </w:r>
      <w:proofErr w:type="spellStart"/>
      <w:r w:rsidRPr="006E2ECC">
        <w:rPr>
          <w:rFonts w:ascii="Arial" w:hAnsi="Arial" w:cs="Arial"/>
          <w:sz w:val="22"/>
          <w:szCs w:val="22"/>
        </w:rPr>
        <w:t>D.g</w:t>
      </w:r>
      <w:proofErr w:type="spellEnd"/>
      <w:r w:rsidRPr="006E2ECC">
        <w:rPr>
          <w:rFonts w:ascii="Arial" w:hAnsi="Arial" w:cs="Arial"/>
          <w:sz w:val="22"/>
          <w:szCs w:val="22"/>
        </w:rPr>
        <w:t xml:space="preserve">. et </w:t>
      </w:r>
      <w:proofErr w:type="spellStart"/>
      <w:proofErr w:type="gramStart"/>
      <w:r w:rsidRPr="006E2ECC">
        <w:rPr>
          <w:rFonts w:ascii="Arial" w:hAnsi="Arial" w:cs="Arial"/>
          <w:sz w:val="22"/>
          <w:szCs w:val="22"/>
        </w:rPr>
        <w:t>sec.-</w:t>
      </w:r>
      <w:proofErr w:type="gramEnd"/>
      <w:r w:rsidRPr="006E2ECC">
        <w:rPr>
          <w:rFonts w:ascii="Arial" w:hAnsi="Arial" w:cs="Arial"/>
          <w:sz w:val="22"/>
          <w:szCs w:val="22"/>
        </w:rPr>
        <w:t>très</w:t>
      </w:r>
      <w:proofErr w:type="spellEnd"/>
      <w:r w:rsidRPr="006E2ECC">
        <w:rPr>
          <w:rFonts w:ascii="Arial" w:hAnsi="Arial" w:cs="Arial"/>
          <w:sz w:val="22"/>
          <w:szCs w:val="22"/>
        </w:rPr>
        <w:t>.</w:t>
      </w:r>
      <w:r w:rsidRPr="006E2ECC">
        <w:rPr>
          <w:rFonts w:ascii="Arial" w:hAnsi="Arial" w:cs="Arial"/>
          <w:sz w:val="22"/>
          <w:szCs w:val="22"/>
        </w:rPr>
        <w:tab/>
      </w:r>
      <w:bookmarkStart w:id="0" w:name="_GoBack"/>
      <w:bookmarkEnd w:id="0"/>
    </w:p>
    <w:sectPr w:rsidR="00967203" w:rsidRPr="006E2ECC" w:rsidSect="00E123E2">
      <w:footerReference w:type="default" r:id="rId7"/>
      <w:pgSz w:w="12240" w:h="20160" w:code="5"/>
      <w:pgMar w:top="851" w:right="357" w:bottom="851" w:left="3629" w:header="709" w:footer="709" w:gutter="0"/>
      <w:pgNumType w:start="5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EF7B" w14:textId="77777777" w:rsidR="002D2078" w:rsidRDefault="002D2078" w:rsidP="00EF1CD0">
      <w:r>
        <w:separator/>
      </w:r>
    </w:p>
  </w:endnote>
  <w:endnote w:type="continuationSeparator" w:id="0">
    <w:p w14:paraId="6E7F5D3D" w14:textId="77777777" w:rsidR="002D2078" w:rsidRDefault="002D2078" w:rsidP="00E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4DE9" w14:textId="77777777" w:rsidR="00E123E2" w:rsidRPr="00E123E2" w:rsidRDefault="00E123E2">
    <w:pPr>
      <w:pStyle w:val="Pieddepage"/>
      <w:jc w:val="center"/>
      <w:rPr>
        <w:caps/>
      </w:rPr>
    </w:pPr>
    <w:r w:rsidRPr="00E123E2">
      <w:rPr>
        <w:caps/>
      </w:rPr>
      <w:fldChar w:fldCharType="begin"/>
    </w:r>
    <w:r w:rsidRPr="00E123E2">
      <w:rPr>
        <w:caps/>
      </w:rPr>
      <w:instrText>PAGE   \* MERGEFORMAT</w:instrText>
    </w:r>
    <w:r w:rsidRPr="00E123E2">
      <w:rPr>
        <w:caps/>
      </w:rPr>
      <w:fldChar w:fldCharType="separate"/>
    </w:r>
    <w:r w:rsidRPr="00E123E2">
      <w:rPr>
        <w:caps/>
        <w:lang w:val="fr-FR"/>
      </w:rPr>
      <w:t>2</w:t>
    </w:r>
    <w:r w:rsidRPr="00E123E2">
      <w:rPr>
        <w:caps/>
      </w:rPr>
      <w:fldChar w:fldCharType="end"/>
    </w:r>
  </w:p>
  <w:p w14:paraId="461397D2" w14:textId="77777777" w:rsidR="00EF1CD0" w:rsidRDefault="00EF1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2DBF2" w14:textId="77777777" w:rsidR="002D2078" w:rsidRDefault="002D2078" w:rsidP="00EF1CD0">
      <w:r>
        <w:separator/>
      </w:r>
    </w:p>
  </w:footnote>
  <w:footnote w:type="continuationSeparator" w:id="0">
    <w:p w14:paraId="1B5F70AE" w14:textId="77777777" w:rsidR="002D2078" w:rsidRDefault="002D2078" w:rsidP="00EF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B582D"/>
    <w:multiLevelType w:val="hybridMultilevel"/>
    <w:tmpl w:val="87A0A5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450CE4"/>
    <w:multiLevelType w:val="hybridMultilevel"/>
    <w:tmpl w:val="6FE29F22"/>
    <w:lvl w:ilvl="0" w:tplc="0C0C000F">
      <w:start w:val="1"/>
      <w:numFmt w:val="decimal"/>
      <w:lvlText w:val="%1."/>
      <w:lvlJc w:val="left"/>
      <w:pPr>
        <w:ind w:left="923" w:hanging="360"/>
      </w:pPr>
    </w:lvl>
    <w:lvl w:ilvl="1" w:tplc="0C0C0019" w:tentative="1">
      <w:start w:val="1"/>
      <w:numFmt w:val="lowerLetter"/>
      <w:lvlText w:val="%2."/>
      <w:lvlJc w:val="left"/>
      <w:pPr>
        <w:ind w:left="1643" w:hanging="360"/>
      </w:pPr>
    </w:lvl>
    <w:lvl w:ilvl="2" w:tplc="0C0C001B" w:tentative="1">
      <w:start w:val="1"/>
      <w:numFmt w:val="lowerRoman"/>
      <w:lvlText w:val="%3."/>
      <w:lvlJc w:val="right"/>
      <w:pPr>
        <w:ind w:left="2363" w:hanging="180"/>
      </w:pPr>
    </w:lvl>
    <w:lvl w:ilvl="3" w:tplc="0C0C000F" w:tentative="1">
      <w:start w:val="1"/>
      <w:numFmt w:val="decimal"/>
      <w:lvlText w:val="%4."/>
      <w:lvlJc w:val="left"/>
      <w:pPr>
        <w:ind w:left="3083" w:hanging="360"/>
      </w:pPr>
    </w:lvl>
    <w:lvl w:ilvl="4" w:tplc="0C0C0019" w:tentative="1">
      <w:start w:val="1"/>
      <w:numFmt w:val="lowerLetter"/>
      <w:lvlText w:val="%5."/>
      <w:lvlJc w:val="left"/>
      <w:pPr>
        <w:ind w:left="3803" w:hanging="360"/>
      </w:pPr>
    </w:lvl>
    <w:lvl w:ilvl="5" w:tplc="0C0C001B" w:tentative="1">
      <w:start w:val="1"/>
      <w:numFmt w:val="lowerRoman"/>
      <w:lvlText w:val="%6."/>
      <w:lvlJc w:val="right"/>
      <w:pPr>
        <w:ind w:left="4523" w:hanging="180"/>
      </w:pPr>
    </w:lvl>
    <w:lvl w:ilvl="6" w:tplc="0C0C000F" w:tentative="1">
      <w:start w:val="1"/>
      <w:numFmt w:val="decimal"/>
      <w:lvlText w:val="%7."/>
      <w:lvlJc w:val="left"/>
      <w:pPr>
        <w:ind w:left="5243" w:hanging="360"/>
      </w:pPr>
    </w:lvl>
    <w:lvl w:ilvl="7" w:tplc="0C0C0019" w:tentative="1">
      <w:start w:val="1"/>
      <w:numFmt w:val="lowerLetter"/>
      <w:lvlText w:val="%8."/>
      <w:lvlJc w:val="left"/>
      <w:pPr>
        <w:ind w:left="5963" w:hanging="360"/>
      </w:pPr>
    </w:lvl>
    <w:lvl w:ilvl="8" w:tplc="0C0C001B" w:tentative="1">
      <w:start w:val="1"/>
      <w:numFmt w:val="lowerRoman"/>
      <w:lvlText w:val="%9."/>
      <w:lvlJc w:val="right"/>
      <w:pPr>
        <w:ind w:left="6683" w:hanging="180"/>
      </w:pPr>
    </w:lvl>
  </w:abstractNum>
  <w:abstractNum w:abstractNumId="2" w15:restartNumberingAfterBreak="0">
    <w:nsid w:val="3ADB1856"/>
    <w:multiLevelType w:val="hybridMultilevel"/>
    <w:tmpl w:val="7F5ED1D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7610FF5"/>
    <w:multiLevelType w:val="hybridMultilevel"/>
    <w:tmpl w:val="0E66E32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AA0212C"/>
    <w:multiLevelType w:val="hybridMultilevel"/>
    <w:tmpl w:val="B5AC318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31046C8"/>
    <w:multiLevelType w:val="hybridMultilevel"/>
    <w:tmpl w:val="64F44C00"/>
    <w:lvl w:ilvl="0" w:tplc="0C0C0011">
      <w:start w:val="1"/>
      <w:numFmt w:val="decimal"/>
      <w:lvlText w:val="%1)"/>
      <w:lvlJc w:val="left"/>
      <w:pPr>
        <w:tabs>
          <w:tab w:val="num" w:pos="780"/>
        </w:tabs>
        <w:ind w:left="780" w:hanging="360"/>
      </w:pPr>
    </w:lvl>
    <w:lvl w:ilvl="1" w:tplc="0C0C0019">
      <w:start w:val="1"/>
      <w:numFmt w:val="lowerLetter"/>
      <w:lvlText w:val="%2."/>
      <w:lvlJc w:val="left"/>
      <w:pPr>
        <w:tabs>
          <w:tab w:val="num" w:pos="1500"/>
        </w:tabs>
        <w:ind w:left="1500" w:hanging="360"/>
      </w:pPr>
    </w:lvl>
    <w:lvl w:ilvl="2" w:tplc="0C0C001B">
      <w:start w:val="1"/>
      <w:numFmt w:val="lowerRoman"/>
      <w:lvlText w:val="%3."/>
      <w:lvlJc w:val="right"/>
      <w:pPr>
        <w:tabs>
          <w:tab w:val="num" w:pos="2220"/>
        </w:tabs>
        <w:ind w:left="2220" w:hanging="180"/>
      </w:pPr>
    </w:lvl>
    <w:lvl w:ilvl="3" w:tplc="0C0C000F">
      <w:start w:val="1"/>
      <w:numFmt w:val="decimal"/>
      <w:lvlText w:val="%4."/>
      <w:lvlJc w:val="left"/>
      <w:pPr>
        <w:tabs>
          <w:tab w:val="num" w:pos="2940"/>
        </w:tabs>
        <w:ind w:left="2940" w:hanging="360"/>
      </w:pPr>
    </w:lvl>
    <w:lvl w:ilvl="4" w:tplc="0C0C0019">
      <w:start w:val="1"/>
      <w:numFmt w:val="lowerLetter"/>
      <w:lvlText w:val="%5."/>
      <w:lvlJc w:val="left"/>
      <w:pPr>
        <w:tabs>
          <w:tab w:val="num" w:pos="3660"/>
        </w:tabs>
        <w:ind w:left="3660" w:hanging="360"/>
      </w:pPr>
    </w:lvl>
    <w:lvl w:ilvl="5" w:tplc="0C0C001B">
      <w:start w:val="1"/>
      <w:numFmt w:val="lowerRoman"/>
      <w:lvlText w:val="%6."/>
      <w:lvlJc w:val="right"/>
      <w:pPr>
        <w:tabs>
          <w:tab w:val="num" w:pos="4380"/>
        </w:tabs>
        <w:ind w:left="4380" w:hanging="180"/>
      </w:pPr>
    </w:lvl>
    <w:lvl w:ilvl="6" w:tplc="0C0C000F">
      <w:start w:val="1"/>
      <w:numFmt w:val="decimal"/>
      <w:lvlText w:val="%7."/>
      <w:lvlJc w:val="left"/>
      <w:pPr>
        <w:tabs>
          <w:tab w:val="num" w:pos="5100"/>
        </w:tabs>
        <w:ind w:left="5100" w:hanging="360"/>
      </w:pPr>
    </w:lvl>
    <w:lvl w:ilvl="7" w:tplc="0C0C0019">
      <w:start w:val="1"/>
      <w:numFmt w:val="lowerLetter"/>
      <w:lvlText w:val="%8."/>
      <w:lvlJc w:val="left"/>
      <w:pPr>
        <w:tabs>
          <w:tab w:val="num" w:pos="5820"/>
        </w:tabs>
        <w:ind w:left="5820" w:hanging="360"/>
      </w:pPr>
    </w:lvl>
    <w:lvl w:ilvl="8" w:tplc="0C0C001B">
      <w:start w:val="1"/>
      <w:numFmt w:val="lowerRoman"/>
      <w:lvlText w:val="%9."/>
      <w:lvlJc w:val="right"/>
      <w:pPr>
        <w:tabs>
          <w:tab w:val="num" w:pos="6540"/>
        </w:tabs>
        <w:ind w:left="6540" w:hanging="180"/>
      </w:pPr>
    </w:lvl>
  </w:abstractNum>
  <w:abstractNum w:abstractNumId="6" w15:restartNumberingAfterBreak="0">
    <w:nsid w:val="71F05176"/>
    <w:multiLevelType w:val="hybridMultilevel"/>
    <w:tmpl w:val="3118E1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9F8697D"/>
    <w:multiLevelType w:val="hybridMultilevel"/>
    <w:tmpl w:val="4202AE26"/>
    <w:lvl w:ilvl="0" w:tplc="0C0C000F">
      <w:start w:val="1"/>
      <w:numFmt w:val="decimal"/>
      <w:lvlText w:val="%1."/>
      <w:lvlJc w:val="left"/>
      <w:pPr>
        <w:tabs>
          <w:tab w:val="num" w:pos="780"/>
        </w:tabs>
        <w:ind w:left="780" w:hanging="360"/>
      </w:pPr>
    </w:lvl>
    <w:lvl w:ilvl="1" w:tplc="0C0C0019">
      <w:start w:val="1"/>
      <w:numFmt w:val="lowerLetter"/>
      <w:lvlText w:val="%2."/>
      <w:lvlJc w:val="left"/>
      <w:pPr>
        <w:tabs>
          <w:tab w:val="num" w:pos="1500"/>
        </w:tabs>
        <w:ind w:left="1500" w:hanging="360"/>
      </w:pPr>
    </w:lvl>
    <w:lvl w:ilvl="2" w:tplc="0C0C001B">
      <w:start w:val="1"/>
      <w:numFmt w:val="lowerRoman"/>
      <w:lvlText w:val="%3."/>
      <w:lvlJc w:val="right"/>
      <w:pPr>
        <w:tabs>
          <w:tab w:val="num" w:pos="2220"/>
        </w:tabs>
        <w:ind w:left="2220" w:hanging="180"/>
      </w:pPr>
    </w:lvl>
    <w:lvl w:ilvl="3" w:tplc="0C0C000F">
      <w:start w:val="1"/>
      <w:numFmt w:val="decimal"/>
      <w:lvlText w:val="%4."/>
      <w:lvlJc w:val="left"/>
      <w:pPr>
        <w:tabs>
          <w:tab w:val="num" w:pos="2940"/>
        </w:tabs>
        <w:ind w:left="2940" w:hanging="360"/>
      </w:pPr>
    </w:lvl>
    <w:lvl w:ilvl="4" w:tplc="0C0C0019">
      <w:start w:val="1"/>
      <w:numFmt w:val="lowerLetter"/>
      <w:lvlText w:val="%5."/>
      <w:lvlJc w:val="left"/>
      <w:pPr>
        <w:tabs>
          <w:tab w:val="num" w:pos="3660"/>
        </w:tabs>
        <w:ind w:left="3660" w:hanging="360"/>
      </w:pPr>
    </w:lvl>
    <w:lvl w:ilvl="5" w:tplc="0C0C001B">
      <w:start w:val="1"/>
      <w:numFmt w:val="lowerRoman"/>
      <w:lvlText w:val="%6."/>
      <w:lvlJc w:val="right"/>
      <w:pPr>
        <w:tabs>
          <w:tab w:val="num" w:pos="4380"/>
        </w:tabs>
        <w:ind w:left="4380" w:hanging="180"/>
      </w:pPr>
    </w:lvl>
    <w:lvl w:ilvl="6" w:tplc="0C0C000F">
      <w:start w:val="1"/>
      <w:numFmt w:val="decimal"/>
      <w:lvlText w:val="%7."/>
      <w:lvlJc w:val="left"/>
      <w:pPr>
        <w:tabs>
          <w:tab w:val="num" w:pos="5100"/>
        </w:tabs>
        <w:ind w:left="5100" w:hanging="360"/>
      </w:pPr>
    </w:lvl>
    <w:lvl w:ilvl="7" w:tplc="0C0C0019">
      <w:start w:val="1"/>
      <w:numFmt w:val="lowerLetter"/>
      <w:lvlText w:val="%8."/>
      <w:lvlJc w:val="left"/>
      <w:pPr>
        <w:tabs>
          <w:tab w:val="num" w:pos="5820"/>
        </w:tabs>
        <w:ind w:left="5820" w:hanging="360"/>
      </w:pPr>
    </w:lvl>
    <w:lvl w:ilvl="8" w:tplc="0C0C001B">
      <w:start w:val="1"/>
      <w:numFmt w:val="lowerRoman"/>
      <w:lvlText w:val="%9."/>
      <w:lvlJc w:val="right"/>
      <w:pPr>
        <w:tabs>
          <w:tab w:val="num" w:pos="6540"/>
        </w:tabs>
        <w:ind w:left="65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3"/>
    <w:rsid w:val="0001016B"/>
    <w:rsid w:val="0001404A"/>
    <w:rsid w:val="000209EE"/>
    <w:rsid w:val="00036ED0"/>
    <w:rsid w:val="00052307"/>
    <w:rsid w:val="0006431E"/>
    <w:rsid w:val="00072941"/>
    <w:rsid w:val="00095A63"/>
    <w:rsid w:val="000F7D98"/>
    <w:rsid w:val="001238F3"/>
    <w:rsid w:val="001406F4"/>
    <w:rsid w:val="0015102A"/>
    <w:rsid w:val="00177C69"/>
    <w:rsid w:val="00192570"/>
    <w:rsid w:val="00195EDC"/>
    <w:rsid w:val="001A2967"/>
    <w:rsid w:val="001A357B"/>
    <w:rsid w:val="001B00CE"/>
    <w:rsid w:val="001F7D7C"/>
    <w:rsid w:val="00235C1B"/>
    <w:rsid w:val="002D2078"/>
    <w:rsid w:val="002D5837"/>
    <w:rsid w:val="002E30BD"/>
    <w:rsid w:val="002F2EA6"/>
    <w:rsid w:val="0030141D"/>
    <w:rsid w:val="00302B09"/>
    <w:rsid w:val="00320143"/>
    <w:rsid w:val="0034189B"/>
    <w:rsid w:val="00373C88"/>
    <w:rsid w:val="00394A56"/>
    <w:rsid w:val="003A0119"/>
    <w:rsid w:val="003B10E4"/>
    <w:rsid w:val="00415DA1"/>
    <w:rsid w:val="004238B4"/>
    <w:rsid w:val="004376E5"/>
    <w:rsid w:val="00444B80"/>
    <w:rsid w:val="00455787"/>
    <w:rsid w:val="00457CAB"/>
    <w:rsid w:val="004E03D5"/>
    <w:rsid w:val="004F50B5"/>
    <w:rsid w:val="004F6A3E"/>
    <w:rsid w:val="00523A37"/>
    <w:rsid w:val="005A3D61"/>
    <w:rsid w:val="005A5950"/>
    <w:rsid w:val="005C78A3"/>
    <w:rsid w:val="0061699B"/>
    <w:rsid w:val="00686118"/>
    <w:rsid w:val="006960E2"/>
    <w:rsid w:val="006A6753"/>
    <w:rsid w:val="006B2AD6"/>
    <w:rsid w:val="006C7B67"/>
    <w:rsid w:val="006E2ECC"/>
    <w:rsid w:val="0076349B"/>
    <w:rsid w:val="00763536"/>
    <w:rsid w:val="007971AA"/>
    <w:rsid w:val="007B4722"/>
    <w:rsid w:val="007E5711"/>
    <w:rsid w:val="0080620E"/>
    <w:rsid w:val="008132D0"/>
    <w:rsid w:val="008316E7"/>
    <w:rsid w:val="00834AB4"/>
    <w:rsid w:val="00876E76"/>
    <w:rsid w:val="008A728A"/>
    <w:rsid w:val="008B6573"/>
    <w:rsid w:val="009470AE"/>
    <w:rsid w:val="00967203"/>
    <w:rsid w:val="009A4081"/>
    <w:rsid w:val="009A5ADC"/>
    <w:rsid w:val="009C48A5"/>
    <w:rsid w:val="009D1841"/>
    <w:rsid w:val="009D1D97"/>
    <w:rsid w:val="009E7706"/>
    <w:rsid w:val="009F4425"/>
    <w:rsid w:val="00A07D96"/>
    <w:rsid w:val="00A20BE5"/>
    <w:rsid w:val="00AA5D50"/>
    <w:rsid w:val="00AB1B0B"/>
    <w:rsid w:val="00AD7161"/>
    <w:rsid w:val="00AF4A5C"/>
    <w:rsid w:val="00B17155"/>
    <w:rsid w:val="00B20A23"/>
    <w:rsid w:val="00B22FE9"/>
    <w:rsid w:val="00B32B4A"/>
    <w:rsid w:val="00B649BA"/>
    <w:rsid w:val="00B754D4"/>
    <w:rsid w:val="00B84D78"/>
    <w:rsid w:val="00BC071D"/>
    <w:rsid w:val="00C17A79"/>
    <w:rsid w:val="00C3173F"/>
    <w:rsid w:val="00C70876"/>
    <w:rsid w:val="00C83651"/>
    <w:rsid w:val="00C978EC"/>
    <w:rsid w:val="00CA12BF"/>
    <w:rsid w:val="00CA7CA9"/>
    <w:rsid w:val="00CC4360"/>
    <w:rsid w:val="00D12DC0"/>
    <w:rsid w:val="00D4183C"/>
    <w:rsid w:val="00D70052"/>
    <w:rsid w:val="00D7009F"/>
    <w:rsid w:val="00D84AA2"/>
    <w:rsid w:val="00DE3024"/>
    <w:rsid w:val="00E123E2"/>
    <w:rsid w:val="00E5419C"/>
    <w:rsid w:val="00E63C3B"/>
    <w:rsid w:val="00E72C38"/>
    <w:rsid w:val="00E8678E"/>
    <w:rsid w:val="00E86793"/>
    <w:rsid w:val="00E93915"/>
    <w:rsid w:val="00EB15C9"/>
    <w:rsid w:val="00ED377C"/>
    <w:rsid w:val="00EE185C"/>
    <w:rsid w:val="00EE1DF4"/>
    <w:rsid w:val="00EF1CD0"/>
    <w:rsid w:val="00EF1E74"/>
    <w:rsid w:val="00EF66D6"/>
    <w:rsid w:val="00F10843"/>
    <w:rsid w:val="00F30FEB"/>
    <w:rsid w:val="00F50D14"/>
    <w:rsid w:val="00F52716"/>
    <w:rsid w:val="00F6104D"/>
    <w:rsid w:val="00F61A4B"/>
    <w:rsid w:val="00F96753"/>
    <w:rsid w:val="00FC5FEB"/>
    <w:rsid w:val="00FE58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55B"/>
  <w15:chartTrackingRefBased/>
  <w15:docId w15:val="{0511D846-C4D9-479B-84F9-9E3B92C8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03"/>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7203"/>
    <w:pPr>
      <w:keepNext/>
      <w:outlineLvl w:val="0"/>
    </w:pPr>
    <w:rPr>
      <w:sz w:val="24"/>
      <w:u w:val="single"/>
    </w:rPr>
  </w:style>
  <w:style w:type="paragraph" w:styleId="Titre2">
    <w:name w:val="heading 2"/>
    <w:basedOn w:val="Normal"/>
    <w:next w:val="Normal"/>
    <w:link w:val="Titre2Car"/>
    <w:semiHidden/>
    <w:unhideWhenUsed/>
    <w:qFormat/>
    <w:rsid w:val="00967203"/>
    <w:pPr>
      <w:keepNext/>
      <w:tabs>
        <w:tab w:val="left" w:pos="709"/>
        <w:tab w:val="left" w:pos="3686"/>
        <w:tab w:val="decimal" w:pos="7513"/>
      </w:tabs>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7203"/>
    <w:rPr>
      <w:rFonts w:ascii="Times New Roman" w:eastAsia="Times New Roman" w:hAnsi="Times New Roman" w:cs="Times New Roman"/>
      <w:sz w:val="24"/>
      <w:szCs w:val="20"/>
      <w:u w:val="single"/>
      <w:lang w:eastAsia="fr-FR"/>
    </w:rPr>
  </w:style>
  <w:style w:type="character" w:customStyle="1" w:styleId="Titre2Car">
    <w:name w:val="Titre 2 Car"/>
    <w:basedOn w:val="Policepardfaut"/>
    <w:link w:val="Titre2"/>
    <w:semiHidden/>
    <w:rsid w:val="00967203"/>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EF66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6D6"/>
    <w:rPr>
      <w:rFonts w:ascii="Segoe UI" w:eastAsia="Times New Roman" w:hAnsi="Segoe UI" w:cs="Segoe UI"/>
      <w:sz w:val="18"/>
      <w:szCs w:val="18"/>
      <w:lang w:eastAsia="fr-FR"/>
    </w:rPr>
  </w:style>
  <w:style w:type="paragraph" w:styleId="En-tte">
    <w:name w:val="header"/>
    <w:basedOn w:val="Normal"/>
    <w:link w:val="En-tteCar"/>
    <w:uiPriority w:val="99"/>
    <w:unhideWhenUsed/>
    <w:rsid w:val="00EF1CD0"/>
    <w:pPr>
      <w:tabs>
        <w:tab w:val="center" w:pos="4320"/>
        <w:tab w:val="right" w:pos="8640"/>
      </w:tabs>
    </w:pPr>
  </w:style>
  <w:style w:type="character" w:customStyle="1" w:styleId="En-tteCar">
    <w:name w:val="En-tête Car"/>
    <w:basedOn w:val="Policepardfaut"/>
    <w:link w:val="En-tte"/>
    <w:uiPriority w:val="99"/>
    <w:rsid w:val="00EF1C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F1CD0"/>
    <w:pPr>
      <w:tabs>
        <w:tab w:val="center" w:pos="4320"/>
        <w:tab w:val="right" w:pos="8640"/>
      </w:tabs>
    </w:pPr>
  </w:style>
  <w:style w:type="character" w:customStyle="1" w:styleId="PieddepageCar">
    <w:name w:val="Pied de page Car"/>
    <w:basedOn w:val="Policepardfaut"/>
    <w:link w:val="Pieddepage"/>
    <w:uiPriority w:val="99"/>
    <w:rsid w:val="00EF1CD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7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30716">
      <w:bodyDiv w:val="1"/>
      <w:marLeft w:val="0"/>
      <w:marRight w:val="0"/>
      <w:marTop w:val="0"/>
      <w:marBottom w:val="0"/>
      <w:divBdr>
        <w:top w:val="none" w:sz="0" w:space="0" w:color="auto"/>
        <w:left w:val="none" w:sz="0" w:space="0" w:color="auto"/>
        <w:bottom w:val="none" w:sz="0" w:space="0" w:color="auto"/>
        <w:right w:val="none" w:sz="0" w:space="0" w:color="auto"/>
      </w:divBdr>
    </w:div>
    <w:div w:id="15329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2</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dc:creator>
  <cp:keywords/>
  <dc:description/>
  <cp:lastModifiedBy>adjointe</cp:lastModifiedBy>
  <cp:revision>35</cp:revision>
  <cp:lastPrinted>2020-01-14T18:34:00Z</cp:lastPrinted>
  <dcterms:created xsi:type="dcterms:W3CDTF">2018-08-16T18:15:00Z</dcterms:created>
  <dcterms:modified xsi:type="dcterms:W3CDTF">2020-01-14T18:47:00Z</dcterms:modified>
</cp:coreProperties>
</file>